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D2" w:rsidRPr="00283E57" w:rsidRDefault="00B258D2" w:rsidP="00231392">
      <w:pPr>
        <w:spacing w:line="680" w:lineRule="exact"/>
        <w:rPr>
          <w:rFonts w:ascii="仿宋_GB2312"/>
        </w:rPr>
      </w:pPr>
    </w:p>
    <w:p w:rsidR="00B258D2" w:rsidRPr="00283E57" w:rsidRDefault="00B258D2" w:rsidP="00231392">
      <w:pPr>
        <w:spacing w:line="680" w:lineRule="exact"/>
        <w:rPr>
          <w:rFonts w:ascii="仿宋_GB2312"/>
        </w:rPr>
      </w:pPr>
    </w:p>
    <w:p w:rsidR="00636C5B" w:rsidRPr="00283E57" w:rsidRDefault="00636C5B" w:rsidP="00231392">
      <w:pPr>
        <w:spacing w:line="680" w:lineRule="exact"/>
        <w:rPr>
          <w:rFonts w:ascii="仿宋_GB2312"/>
        </w:rPr>
      </w:pPr>
    </w:p>
    <w:p w:rsidR="00636C5B" w:rsidRDefault="00636C5B" w:rsidP="00231392">
      <w:pPr>
        <w:spacing w:line="680" w:lineRule="exact"/>
        <w:rPr>
          <w:rFonts w:ascii="仿宋_GB2312"/>
        </w:rPr>
      </w:pPr>
    </w:p>
    <w:p w:rsidR="004C59DD" w:rsidRDefault="004C59DD" w:rsidP="00231392">
      <w:pPr>
        <w:spacing w:line="680" w:lineRule="exact"/>
        <w:rPr>
          <w:rFonts w:ascii="仿宋_GB2312"/>
        </w:rPr>
      </w:pPr>
    </w:p>
    <w:p w:rsidR="004C59DD" w:rsidRPr="00283E57" w:rsidRDefault="004C59DD" w:rsidP="00231392">
      <w:pPr>
        <w:spacing w:line="680" w:lineRule="exact"/>
        <w:rPr>
          <w:rFonts w:ascii="仿宋_GB2312"/>
        </w:rPr>
      </w:pPr>
    </w:p>
    <w:p w:rsidR="00636C5B" w:rsidRPr="00283E57" w:rsidRDefault="00636C5B" w:rsidP="004C59DD">
      <w:pPr>
        <w:spacing w:line="360" w:lineRule="exact"/>
        <w:rPr>
          <w:rFonts w:ascii="仿宋_GB2312"/>
        </w:rPr>
      </w:pPr>
    </w:p>
    <w:p w:rsidR="00F03A9A" w:rsidRPr="00D134FB" w:rsidRDefault="00F03A9A" w:rsidP="004C59DD">
      <w:pPr>
        <w:spacing w:line="560" w:lineRule="exact"/>
        <w:jc w:val="center"/>
      </w:pPr>
      <w:proofErr w:type="gramStart"/>
      <w:r w:rsidRPr="00D134FB">
        <w:rPr>
          <w:rFonts w:hint="eastAsia"/>
        </w:rPr>
        <w:t>常纺院</w:t>
      </w:r>
      <w:proofErr w:type="gramEnd"/>
      <w:r w:rsidR="00B676D7">
        <w:rPr>
          <w:rFonts w:hint="eastAsia"/>
        </w:rPr>
        <w:t>科</w:t>
      </w:r>
      <w:r w:rsidRPr="00D134FB">
        <w:rPr>
          <w:rFonts w:hint="eastAsia"/>
        </w:rPr>
        <w:t>字</w:t>
      </w:r>
      <w:r w:rsidR="00D134FB" w:rsidRPr="00283E57">
        <w:rPr>
          <w:rFonts w:ascii="仿宋_GB2312" w:hint="eastAsia"/>
        </w:rPr>
        <w:t>〔201</w:t>
      </w:r>
      <w:r w:rsidR="00F54822">
        <w:rPr>
          <w:rFonts w:ascii="仿宋_GB2312" w:hint="eastAsia"/>
        </w:rPr>
        <w:t>9</w:t>
      </w:r>
      <w:r w:rsidR="00D134FB" w:rsidRPr="00283E57">
        <w:rPr>
          <w:rFonts w:ascii="仿宋_GB2312" w:hint="eastAsia"/>
        </w:rPr>
        <w:t>〕</w:t>
      </w:r>
      <w:r w:rsidR="00025A5A">
        <w:rPr>
          <w:rFonts w:ascii="仿宋_GB2312" w:hint="eastAsia"/>
        </w:rPr>
        <w:t>5</w:t>
      </w:r>
      <w:r w:rsidRPr="00D134FB">
        <w:rPr>
          <w:rFonts w:hint="eastAsia"/>
        </w:rPr>
        <w:t>号</w:t>
      </w:r>
    </w:p>
    <w:p w:rsidR="00F03A9A" w:rsidRDefault="00F03A9A" w:rsidP="004C59DD">
      <w:pPr>
        <w:spacing w:line="580" w:lineRule="exact"/>
        <w:rPr>
          <w:rFonts w:ascii="宋体" w:eastAsia="宋体" w:hAnsi="宋体"/>
          <w:sz w:val="44"/>
          <w:szCs w:val="44"/>
        </w:rPr>
      </w:pPr>
    </w:p>
    <w:p w:rsidR="00F62FBD" w:rsidRPr="005F020B" w:rsidRDefault="00F62FBD" w:rsidP="004C59DD">
      <w:pPr>
        <w:spacing w:line="580" w:lineRule="exact"/>
        <w:rPr>
          <w:rFonts w:ascii="宋体" w:eastAsia="宋体" w:hAnsi="宋体"/>
          <w:sz w:val="44"/>
          <w:szCs w:val="44"/>
        </w:rPr>
      </w:pPr>
    </w:p>
    <w:p w:rsidR="00025A5A" w:rsidRDefault="00025A5A" w:rsidP="00025A5A">
      <w:pPr>
        <w:widowControl/>
        <w:spacing w:line="800" w:lineRule="exact"/>
        <w:contextualSpacing/>
        <w:jc w:val="center"/>
        <w:rPr>
          <w:rFonts w:ascii="方正小标宋简体" w:eastAsia="方正小标宋简体" w:hAnsi="宋体" w:cs="Arial"/>
          <w:bCs/>
          <w:color w:val="333333"/>
          <w:kern w:val="0"/>
          <w:sz w:val="44"/>
          <w:szCs w:val="44"/>
        </w:rPr>
      </w:pPr>
      <w:r>
        <w:rPr>
          <w:rFonts w:ascii="方正小标宋简体" w:eastAsia="方正小标宋简体" w:hAnsi="宋体" w:cs="Arial"/>
          <w:bCs/>
          <w:color w:val="333333"/>
          <w:kern w:val="0"/>
          <w:sz w:val="44"/>
          <w:szCs w:val="44"/>
        </w:rPr>
        <w:t>科技成果转化管理办法</w:t>
      </w:r>
    </w:p>
    <w:p w:rsidR="00025A5A" w:rsidRPr="00236634" w:rsidRDefault="00025A5A" w:rsidP="00025A5A">
      <w:pPr>
        <w:overflowPunct w:val="0"/>
        <w:topLinePunct/>
        <w:spacing w:line="580" w:lineRule="exact"/>
        <w:ind w:firstLineChars="200" w:firstLine="640"/>
        <w:rPr>
          <w:rFonts w:cs="VLQKNQ+MicrosoftYaHei-Bold"/>
          <w:szCs w:val="32"/>
        </w:rPr>
      </w:pPr>
    </w:p>
    <w:p w:rsidR="00025A5A" w:rsidRPr="00236634" w:rsidRDefault="00025A5A" w:rsidP="00025A5A">
      <w:pPr>
        <w:tabs>
          <w:tab w:val="center" w:pos="4743"/>
        </w:tabs>
        <w:overflowPunct w:val="0"/>
        <w:topLinePunct/>
        <w:spacing w:line="640" w:lineRule="exact"/>
        <w:jc w:val="center"/>
        <w:rPr>
          <w:rFonts w:ascii="黑体" w:eastAsia="黑体" w:hAnsi="黑体" w:cs="黑体"/>
          <w:szCs w:val="32"/>
        </w:rPr>
      </w:pPr>
      <w:r w:rsidRPr="00236634">
        <w:rPr>
          <w:rFonts w:ascii="黑体" w:eastAsia="黑体" w:hAnsi="黑体" w:cs="VLQKNQ+MicrosoftYaHei-Bold" w:hint="eastAsia"/>
          <w:szCs w:val="32"/>
        </w:rPr>
        <w:t>第一章</w:t>
      </w:r>
      <w:r w:rsidRPr="00236634">
        <w:rPr>
          <w:rFonts w:ascii="黑体" w:eastAsia="黑体" w:hAnsi="黑体" w:hint="eastAsia"/>
          <w:szCs w:val="32"/>
        </w:rPr>
        <w:t xml:space="preserve"> </w:t>
      </w:r>
      <w:r>
        <w:rPr>
          <w:rFonts w:ascii="黑体" w:eastAsia="黑体" w:hAnsi="黑体" w:hint="eastAsia"/>
          <w:szCs w:val="32"/>
        </w:rPr>
        <w:t xml:space="preserve"> </w:t>
      </w:r>
      <w:r w:rsidRPr="00236634">
        <w:rPr>
          <w:rFonts w:ascii="黑体" w:eastAsia="黑体" w:hAnsi="黑体" w:cs="VLQKNQ+MicrosoftYaHei-Bold" w:hint="eastAsia"/>
          <w:szCs w:val="32"/>
        </w:rPr>
        <w:t>总</w:t>
      </w:r>
      <w:r w:rsidRPr="00236634">
        <w:rPr>
          <w:rFonts w:ascii="黑体" w:eastAsia="黑体" w:hAnsi="黑体" w:hint="eastAsia"/>
          <w:szCs w:val="32"/>
        </w:rPr>
        <w:t xml:space="preserve"> </w:t>
      </w:r>
      <w:r>
        <w:rPr>
          <w:rFonts w:ascii="黑体" w:eastAsia="黑体" w:hAnsi="黑体" w:hint="eastAsia"/>
          <w:szCs w:val="32"/>
        </w:rPr>
        <w:t xml:space="preserve"> </w:t>
      </w:r>
      <w:r w:rsidRPr="00236634">
        <w:rPr>
          <w:rFonts w:ascii="黑体" w:eastAsia="黑体" w:hAnsi="黑体" w:cs="VLQKNQ+MicrosoftYaHei-Bold" w:hint="eastAsia"/>
          <w:szCs w:val="32"/>
        </w:rPr>
        <w:t>则</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第一条</w:t>
      </w:r>
      <w:r w:rsidRPr="00236634">
        <w:rPr>
          <w:rFonts w:cs="TTF46827ACtCID-WinCharSetFFFF-H" w:hint="eastAsia"/>
          <w:szCs w:val="32"/>
        </w:rPr>
        <w:t xml:space="preserve"> </w:t>
      </w:r>
      <w:r w:rsidRPr="00236634">
        <w:rPr>
          <w:rFonts w:cs="TTF46827ACtCID-WinCharSetFFFF-H" w:hint="eastAsia"/>
          <w:szCs w:val="32"/>
        </w:rPr>
        <w:t>为深入贯彻落实《省教育厅贯彻落实省委省政府关于深化科技体制机制改革推动高质量发展若干政策的实施细则》（</w:t>
      </w:r>
      <w:proofErr w:type="gramStart"/>
      <w:r w:rsidRPr="00236634">
        <w:rPr>
          <w:rFonts w:cs="TTF46827ACtCID-WinCharSetFFFF-H" w:hint="eastAsia"/>
          <w:szCs w:val="32"/>
        </w:rPr>
        <w:t>苏教科</w:t>
      </w:r>
      <w:proofErr w:type="gramEnd"/>
      <w:r w:rsidRPr="00236634">
        <w:rPr>
          <w:rFonts w:cs="TTF46827ACtCID-WinCharSetFFFF-H" w:hint="eastAsia"/>
          <w:szCs w:val="32"/>
        </w:rPr>
        <w:t>〔</w:t>
      </w:r>
      <w:r w:rsidRPr="00236634">
        <w:rPr>
          <w:rFonts w:cs="TTF46827ACtCID-WinCharSetFFFF-H" w:hint="eastAsia"/>
          <w:szCs w:val="32"/>
        </w:rPr>
        <w:t>2018</w:t>
      </w:r>
      <w:r w:rsidRPr="00236634">
        <w:rPr>
          <w:rFonts w:cs="TTF46827ACtCID-WinCharSetFFFF-H" w:hint="eastAsia"/>
          <w:szCs w:val="32"/>
        </w:rPr>
        <w:t>〕</w:t>
      </w:r>
      <w:r w:rsidRPr="00236634">
        <w:rPr>
          <w:rFonts w:cs="TTF46827ACtCID-WinCharSetFFFF-H" w:hint="eastAsia"/>
          <w:szCs w:val="32"/>
        </w:rPr>
        <w:t>9</w:t>
      </w:r>
      <w:r w:rsidRPr="00236634">
        <w:rPr>
          <w:rFonts w:cs="TTF46827ACtCID-WinCharSetFFFF-H" w:hint="eastAsia"/>
          <w:szCs w:val="32"/>
        </w:rPr>
        <w:t>号）要求，进一步规范我校科技成果转化管理工作，充分调动我校师生科技成果转化工作的积极性、主动性和创造性，促进我校创新驱动发展战略，推动高质量发展，根据《中华人民共和国促进科技成果转化法》</w:t>
      </w:r>
      <w:r w:rsidRPr="00236634">
        <w:rPr>
          <w:rFonts w:cs="TTF46827ACtCID-WinCharSetFFFF-H" w:hint="eastAsia"/>
          <w:szCs w:val="32"/>
        </w:rPr>
        <w:t>(2015</w:t>
      </w:r>
      <w:r w:rsidRPr="00236634">
        <w:rPr>
          <w:rFonts w:cs="TTF46827ACtCID-WinCharSetFFFF-H" w:hint="eastAsia"/>
          <w:szCs w:val="32"/>
        </w:rPr>
        <w:t>年修订版</w:t>
      </w:r>
      <w:r w:rsidRPr="00236634">
        <w:rPr>
          <w:rFonts w:cs="TTF46827ACtCID-WinCharSetFFFF-H" w:hint="eastAsia"/>
          <w:szCs w:val="32"/>
        </w:rPr>
        <w:t>)</w:t>
      </w:r>
      <w:r w:rsidRPr="00236634">
        <w:rPr>
          <w:rFonts w:cs="TTF46827ACtCID-WinCharSetFFFF-H" w:hint="eastAsia"/>
          <w:szCs w:val="32"/>
        </w:rPr>
        <w:t>、《国务院关于印发实施〈中华人民共和国促进科技成果转化法〉若干规定的通知》（国发〔</w:t>
      </w:r>
      <w:r w:rsidRPr="00236634">
        <w:rPr>
          <w:rFonts w:cs="TTF46827ACtCID-WinCharSetFFFF-H" w:hint="eastAsia"/>
          <w:szCs w:val="32"/>
        </w:rPr>
        <w:t>2016</w:t>
      </w:r>
      <w:r w:rsidRPr="00236634">
        <w:rPr>
          <w:rFonts w:cs="TTF46827ACtCID-WinCharSetFFFF-H" w:hint="eastAsia"/>
          <w:szCs w:val="32"/>
        </w:rPr>
        <w:t>〕</w:t>
      </w:r>
      <w:r w:rsidRPr="00236634">
        <w:rPr>
          <w:rFonts w:cs="TTF46827ACtCID-WinCharSetFFFF-H" w:hint="eastAsia"/>
          <w:szCs w:val="32"/>
        </w:rPr>
        <w:t>16</w:t>
      </w:r>
      <w:r w:rsidRPr="00236634">
        <w:rPr>
          <w:rFonts w:cs="TTF46827ACtCID-WinCharSetFFFF-H" w:hint="eastAsia"/>
          <w:szCs w:val="32"/>
        </w:rPr>
        <w:t>号）、国务院《关于优化科研管理</w:t>
      </w:r>
      <w:r w:rsidRPr="00236634">
        <w:rPr>
          <w:rFonts w:cs="TTF46827ACtCID-WinCharSetFFFF-H" w:hint="eastAsia"/>
          <w:szCs w:val="32"/>
        </w:rPr>
        <w:lastRenderedPageBreak/>
        <w:t>提升科研绩效若干政策的通知》（国发〔</w:t>
      </w:r>
      <w:r w:rsidRPr="00236634">
        <w:rPr>
          <w:rFonts w:cs="TTF46827ACtCID-WinCharSetFFFF-H" w:hint="eastAsia"/>
          <w:szCs w:val="32"/>
        </w:rPr>
        <w:t>2018</w:t>
      </w:r>
      <w:r w:rsidRPr="00236634">
        <w:rPr>
          <w:rFonts w:cs="TTF46827ACtCID-WinCharSetFFFF-H" w:hint="eastAsia"/>
          <w:szCs w:val="32"/>
        </w:rPr>
        <w:t>〕</w:t>
      </w:r>
      <w:r w:rsidRPr="00236634">
        <w:rPr>
          <w:rFonts w:cs="TTF46827ACtCID-WinCharSetFFFF-H" w:hint="eastAsia"/>
          <w:szCs w:val="32"/>
        </w:rPr>
        <w:t>25</w:t>
      </w:r>
      <w:r w:rsidRPr="00236634">
        <w:rPr>
          <w:rFonts w:cs="TTF46827ACtCID-WinCharSetFFFF-H" w:hint="eastAsia"/>
          <w:szCs w:val="32"/>
        </w:rPr>
        <w:t>号）、《关于深化科技体制机制改革推动高质量发展若干政策》（苏发〔</w:t>
      </w:r>
      <w:r w:rsidRPr="00236634">
        <w:rPr>
          <w:rFonts w:cs="TTF46827ACtCID-WinCharSetFFFF-H" w:hint="eastAsia"/>
          <w:szCs w:val="32"/>
        </w:rPr>
        <w:t>2018</w:t>
      </w:r>
      <w:r w:rsidRPr="00236634">
        <w:rPr>
          <w:rFonts w:cs="TTF46827ACtCID-WinCharSetFFFF-H" w:hint="eastAsia"/>
          <w:szCs w:val="32"/>
        </w:rPr>
        <w:t>〕</w:t>
      </w:r>
      <w:r w:rsidRPr="00236634">
        <w:rPr>
          <w:rFonts w:cs="TTF46827ACtCID-WinCharSetFFFF-H" w:hint="eastAsia"/>
          <w:szCs w:val="32"/>
        </w:rPr>
        <w:t xml:space="preserve">18 </w:t>
      </w:r>
      <w:r w:rsidRPr="00236634">
        <w:rPr>
          <w:rFonts w:cs="TTF46827ACtCID-WinCharSetFFFF-H" w:hint="eastAsia"/>
          <w:szCs w:val="32"/>
        </w:rPr>
        <w:t>号）等文件精神，结合我校实际，制定本办法。</w:t>
      </w:r>
    </w:p>
    <w:p w:rsidR="00025A5A" w:rsidRPr="00236634" w:rsidRDefault="00025A5A" w:rsidP="00025A5A">
      <w:pPr>
        <w:overflowPunct w:val="0"/>
        <w:topLinePunct/>
        <w:spacing w:line="620" w:lineRule="exact"/>
        <w:ind w:firstLineChars="200" w:firstLine="643"/>
        <w:rPr>
          <w:rFonts w:cs="TTF46827ACtCID-WinCharSetFFFF-H"/>
          <w:szCs w:val="32"/>
        </w:rPr>
      </w:pPr>
      <w:r w:rsidRPr="00236634">
        <w:rPr>
          <w:rFonts w:cs="TTF46827ACtCID-WinCharSetFFFF-H" w:hint="eastAsia"/>
          <w:b/>
          <w:szCs w:val="32"/>
        </w:rPr>
        <w:t>第二条</w:t>
      </w:r>
      <w:r w:rsidRPr="00236634">
        <w:rPr>
          <w:rFonts w:cs="TTF46827ACtCID-WinCharSetFFFF-H" w:hint="eastAsia"/>
          <w:szCs w:val="32"/>
        </w:rPr>
        <w:t xml:space="preserve"> </w:t>
      </w:r>
      <w:r w:rsidRPr="00236634">
        <w:rPr>
          <w:rFonts w:cs="TTF46827ACtCID-WinCharSetFFFF-H" w:hint="eastAsia"/>
          <w:szCs w:val="32"/>
        </w:rPr>
        <w:t>本办法所涉及的科技成果是指本院师生利用学校品牌、资金、物资、技术、人力、场地等无形资产或有形资产所完成的具有实用价值的职务科技成果，主要包括承担的国家、地方、企业项目、专利、著作权、商标及其他非专利形式的技术、工艺、方法、产品等。其所有权、使用权和转让权均归学校所有。</w:t>
      </w:r>
    </w:p>
    <w:p w:rsidR="00025A5A" w:rsidRPr="00236634" w:rsidRDefault="00025A5A" w:rsidP="00025A5A">
      <w:pPr>
        <w:overflowPunct w:val="0"/>
        <w:topLinePunct/>
        <w:spacing w:line="620" w:lineRule="exact"/>
        <w:ind w:firstLineChars="200" w:firstLine="643"/>
        <w:rPr>
          <w:rFonts w:cs="TTF46827ACtCID-WinCharSetFFFF-H"/>
          <w:szCs w:val="32"/>
        </w:rPr>
      </w:pPr>
      <w:r w:rsidRPr="00236634">
        <w:rPr>
          <w:rFonts w:cs="TTF46827ACtCID-WinCharSetFFFF-H" w:hint="eastAsia"/>
          <w:b/>
          <w:szCs w:val="32"/>
        </w:rPr>
        <w:t>第三条</w:t>
      </w:r>
      <w:r w:rsidRPr="00236634">
        <w:rPr>
          <w:rFonts w:cs="TTF46827ACtCID-WinCharSetFFFF-H" w:hint="eastAsia"/>
          <w:szCs w:val="32"/>
        </w:rPr>
        <w:t xml:space="preserve"> </w:t>
      </w:r>
      <w:r w:rsidRPr="00236634">
        <w:rPr>
          <w:rFonts w:cs="TTF46827ACtCID-WinCharSetFFFF-H" w:hint="eastAsia"/>
          <w:szCs w:val="32"/>
        </w:rPr>
        <w:t>本办法所指“科技成果转化”是指为提高生产力水平对科学研究与技术开发所产生的具有实用价值的科技成果所进行的后续试验、开发、应用、推广直至形成新产品、新工艺、新材料，及发展新产业等活动。</w:t>
      </w:r>
    </w:p>
    <w:p w:rsidR="00025A5A" w:rsidRPr="00236634" w:rsidRDefault="00025A5A" w:rsidP="00025A5A">
      <w:pPr>
        <w:overflowPunct w:val="0"/>
        <w:topLinePunct/>
        <w:spacing w:line="620" w:lineRule="exact"/>
        <w:ind w:firstLineChars="200" w:firstLine="643"/>
        <w:rPr>
          <w:rFonts w:cs="TTF46827ACtCID-WinCharSetFFFF-H"/>
          <w:szCs w:val="32"/>
        </w:rPr>
      </w:pPr>
      <w:r w:rsidRPr="00236634">
        <w:rPr>
          <w:rFonts w:cs="TTF46827ACtCID-WinCharSetFFFF-H" w:hint="eastAsia"/>
          <w:b/>
          <w:szCs w:val="32"/>
        </w:rPr>
        <w:t>第四条</w:t>
      </w:r>
      <w:r w:rsidRPr="00236634">
        <w:rPr>
          <w:rFonts w:cs="TTF46827ACtCID-WinCharSetFFFF-H" w:hint="eastAsia"/>
          <w:szCs w:val="32"/>
        </w:rPr>
        <w:t xml:space="preserve"> </w:t>
      </w:r>
      <w:r w:rsidRPr="00236634">
        <w:rPr>
          <w:rFonts w:cs="TTF46827ACtCID-WinCharSetFFFF-H" w:hint="eastAsia"/>
          <w:szCs w:val="32"/>
        </w:rPr>
        <w:t>本办法所指“收益”是指成果转化所产生的一切权益，包括转让费、许可费、使用费（新品种）、利润分成（或收入提成）、技术（成果）入股的股权收益及其他与成果转化相关的所有权益。</w:t>
      </w:r>
    </w:p>
    <w:p w:rsidR="00025A5A" w:rsidRPr="00236634" w:rsidRDefault="00025A5A" w:rsidP="00025A5A">
      <w:pPr>
        <w:overflowPunct w:val="0"/>
        <w:topLinePunct/>
        <w:spacing w:line="620" w:lineRule="exact"/>
        <w:ind w:firstLineChars="200" w:firstLine="643"/>
        <w:rPr>
          <w:rFonts w:cs="TTF46827ACtCID-WinCharSetFFFF-H"/>
          <w:szCs w:val="32"/>
        </w:rPr>
      </w:pPr>
      <w:r w:rsidRPr="00236634">
        <w:rPr>
          <w:rFonts w:cs="TTF46827ACtCID-WinCharSetFFFF-H" w:hint="eastAsia"/>
          <w:b/>
          <w:szCs w:val="32"/>
        </w:rPr>
        <w:t>第五条</w:t>
      </w:r>
      <w:r w:rsidRPr="00236634">
        <w:rPr>
          <w:rFonts w:cs="TTF46827ACtCID-WinCharSetFFFF-H" w:hint="eastAsia"/>
          <w:szCs w:val="32"/>
        </w:rPr>
        <w:t xml:space="preserve"> </w:t>
      </w:r>
      <w:r w:rsidRPr="00236634">
        <w:rPr>
          <w:rFonts w:cs="TTF46827ACtCID-WinCharSetFFFF-H" w:hint="eastAsia"/>
          <w:szCs w:val="32"/>
        </w:rPr>
        <w:t>开展科技成果转化工作应当遵循平等、互利、诚实、守信的原则，遵守国家法律、法规和学校相关文件规定，依据合同约定，享受利益、承担风险。科技成果转化活动应保护知识产权，维护国家和学校的利益，服从学校科技主管部门的管理和监督。</w:t>
      </w:r>
    </w:p>
    <w:p w:rsidR="00025A5A" w:rsidRPr="00236634" w:rsidRDefault="00025A5A" w:rsidP="00025A5A">
      <w:pPr>
        <w:tabs>
          <w:tab w:val="center" w:pos="4743"/>
        </w:tabs>
        <w:overflowPunct w:val="0"/>
        <w:topLinePunct/>
        <w:spacing w:line="640" w:lineRule="exact"/>
        <w:jc w:val="center"/>
        <w:rPr>
          <w:rFonts w:ascii="黑体" w:eastAsia="黑体" w:hAnsi="黑体" w:cs="VLQKNQ+MicrosoftYaHei-Bold"/>
          <w:szCs w:val="32"/>
        </w:rPr>
      </w:pPr>
      <w:r w:rsidRPr="00236634">
        <w:rPr>
          <w:rFonts w:ascii="黑体" w:eastAsia="黑体" w:hAnsi="黑体" w:cs="VLQKNQ+MicrosoftYaHei-Bold" w:hint="eastAsia"/>
          <w:szCs w:val="32"/>
        </w:rPr>
        <w:lastRenderedPageBreak/>
        <w:t xml:space="preserve">第二章 </w:t>
      </w:r>
      <w:r>
        <w:rPr>
          <w:rFonts w:ascii="黑体" w:eastAsia="黑体" w:hAnsi="黑体" w:cs="VLQKNQ+MicrosoftYaHei-Bold" w:hint="eastAsia"/>
          <w:szCs w:val="32"/>
        </w:rPr>
        <w:t xml:space="preserve"> </w:t>
      </w:r>
      <w:r w:rsidRPr="00236634">
        <w:rPr>
          <w:rFonts w:ascii="黑体" w:eastAsia="黑体" w:hAnsi="黑体" w:cs="VLQKNQ+MicrosoftYaHei-Bold" w:hint="eastAsia"/>
          <w:szCs w:val="32"/>
        </w:rPr>
        <w:t>组织实施与管理</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第六条</w:t>
      </w:r>
      <w:r w:rsidRPr="00236634">
        <w:rPr>
          <w:rFonts w:cs="TTF46827ACtCID-WinCharSetFFFF-H" w:hint="eastAsia"/>
          <w:szCs w:val="32"/>
        </w:rPr>
        <w:t xml:space="preserve"> </w:t>
      </w:r>
      <w:r w:rsidRPr="00236634">
        <w:rPr>
          <w:rFonts w:cs="TTF46827ACtCID-WinCharSetFFFF-H" w:hint="eastAsia"/>
          <w:szCs w:val="32"/>
        </w:rPr>
        <w:t>科学技术处下设技术成果转移转化办公室</w:t>
      </w:r>
      <w:r w:rsidRPr="00236634">
        <w:rPr>
          <w:rFonts w:cs="TTF46827ACtCID-WinCharSetFFFF-H" w:hint="eastAsia"/>
          <w:szCs w:val="32"/>
        </w:rPr>
        <w:t>(</w:t>
      </w:r>
      <w:r w:rsidRPr="00236634">
        <w:rPr>
          <w:rFonts w:cs="TTF46827ACtCID-WinCharSetFFFF-H" w:hint="eastAsia"/>
          <w:szCs w:val="32"/>
        </w:rPr>
        <w:t>简称：技术转移办公室</w:t>
      </w:r>
      <w:r w:rsidRPr="00236634">
        <w:rPr>
          <w:rFonts w:cs="TTF46827ACtCID-WinCharSetFFFF-H" w:hint="eastAsia"/>
          <w:szCs w:val="32"/>
        </w:rPr>
        <w:t>)</w:t>
      </w:r>
      <w:r w:rsidRPr="00236634">
        <w:rPr>
          <w:rFonts w:cs="TTF46827ACtCID-WinCharSetFFFF-H" w:hint="eastAsia"/>
          <w:szCs w:val="32"/>
        </w:rPr>
        <w:t>，技术转移办公室由具有技术经理人资质的校内教学科研人员兼职组成，是学校科技成果管理与转化活动的管理部门，也是学校科技成果对外部市场的转化纽带。由科学技术处代表学校整合全院科研成果，并负责知识产权评估、许可和转让，组织协调实施有关科技成果的转化工作。资产经营公司负责科技成果作价入股的管理工作；人事处负责科技成果转化活动中教职工兼职和在职离岗创业行为的管理工作；财务处负责科技成果转化收益使用的管理工作。</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第七条</w:t>
      </w:r>
      <w:r w:rsidRPr="00236634">
        <w:rPr>
          <w:rFonts w:cs="TTF46827ACtCID-WinCharSetFFFF-H" w:hint="eastAsia"/>
          <w:szCs w:val="32"/>
        </w:rPr>
        <w:t xml:space="preserve"> </w:t>
      </w:r>
      <w:r w:rsidRPr="00236634">
        <w:rPr>
          <w:rFonts w:cs="TTF46827ACtCID-WinCharSetFFFF-H" w:hint="eastAsia"/>
          <w:szCs w:val="32"/>
        </w:rPr>
        <w:t>科技成果的转化形式由需求单位、技术转移办公室和成果完成人共同商定，成果完成人应及时将可转化的职务技术成果资料递交科学技术处，并积极配合转化工作。</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科技成果的转化形式有：</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（一）自行投资实施转化；</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（二）向他人转让科技成果；</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（三）许可他人使用科技成果；</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（四）以科技成果作为合作条件，与他人共同实施转化；</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（五）以科技成果作价投资，折算股份或者出资比例</w:t>
      </w:r>
      <w:r w:rsidRPr="00236634">
        <w:rPr>
          <w:rFonts w:cs="TTF46827ACtCID-WinCharSetFFFF-H" w:hint="eastAsia"/>
          <w:szCs w:val="32"/>
        </w:rPr>
        <w:t>;</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（六）其他协商确定的方式。</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第八条</w:t>
      </w:r>
      <w:r w:rsidRPr="00236634">
        <w:rPr>
          <w:rFonts w:cs="TTF46827ACtCID-WinCharSetFFFF-H" w:hint="eastAsia"/>
          <w:szCs w:val="32"/>
        </w:rPr>
        <w:t xml:space="preserve"> </w:t>
      </w:r>
      <w:r w:rsidRPr="00236634">
        <w:rPr>
          <w:rFonts w:cs="TTF46827ACtCID-WinCharSetFFFF-H" w:hint="eastAsia"/>
          <w:szCs w:val="32"/>
        </w:rPr>
        <w:t>为鼓励科技人员积极进行科技成果转化，同时规避科技人员在科技成果转化过程中的风险，学校按成果完成人与需</w:t>
      </w:r>
      <w:r w:rsidRPr="00236634">
        <w:rPr>
          <w:rFonts w:cs="TTF46827ACtCID-WinCharSetFFFF-H" w:hint="eastAsia"/>
          <w:szCs w:val="32"/>
        </w:rPr>
        <w:lastRenderedPageBreak/>
        <w:t>求单位存在利益关联和无利益关联两种情况确定转化方式。利益关联是</w:t>
      </w:r>
      <w:proofErr w:type="gramStart"/>
      <w:r w:rsidRPr="00236634">
        <w:rPr>
          <w:rFonts w:cs="TTF46827ACtCID-WinCharSetFFFF-H" w:hint="eastAsia"/>
          <w:szCs w:val="32"/>
        </w:rPr>
        <w:t>指需求</w:t>
      </w:r>
      <w:proofErr w:type="gramEnd"/>
      <w:r w:rsidRPr="00236634">
        <w:rPr>
          <w:rFonts w:cs="TTF46827ACtCID-WinCharSetFFFF-H" w:hint="eastAsia"/>
          <w:szCs w:val="32"/>
        </w:rPr>
        <w:t>单位（非上市企业）的股东、实际控制人、董事、监事、高级管理人员为科技成果完成人本人或其配偶与亲属，以及可能导致学校利益转移的其他关系。</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当成果完成人与需求单位无利益关联时，科技成果转化程序如下：</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（一）以转让方式进行科技成果转化的，由技术转移办公室、成果完成人与需求单位进行洽谈。以作价入股方式进行科技成果转化的，由技术转移办公室、成果完成人、资产经营公司参与洽谈。</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（二）以协议定价转让方式进行科技成果转化的，</w:t>
      </w:r>
      <w:proofErr w:type="gramStart"/>
      <w:r w:rsidRPr="00236634">
        <w:rPr>
          <w:rFonts w:cs="TTF46827ACtCID-WinCharSetFFFF-H" w:hint="eastAsia"/>
          <w:szCs w:val="32"/>
        </w:rPr>
        <w:t>由成果</w:t>
      </w:r>
      <w:proofErr w:type="gramEnd"/>
      <w:r w:rsidRPr="00236634">
        <w:rPr>
          <w:rFonts w:cs="TTF46827ACtCID-WinCharSetFFFF-H" w:hint="eastAsia"/>
          <w:szCs w:val="32"/>
        </w:rPr>
        <w:t>完成人与需求单位议价后进行公示，公示期为</w:t>
      </w:r>
      <w:r w:rsidRPr="00236634">
        <w:rPr>
          <w:rFonts w:cs="TTF46827ACtCID-WinCharSetFFFF-H" w:hint="eastAsia"/>
          <w:szCs w:val="32"/>
        </w:rPr>
        <w:t>15</w:t>
      </w:r>
      <w:r w:rsidRPr="00236634">
        <w:rPr>
          <w:rFonts w:cs="TTF46827ACtCID-WinCharSetFFFF-H" w:hint="eastAsia"/>
          <w:szCs w:val="32"/>
        </w:rPr>
        <w:t>个工作日。对公示内容无异议的，报校长办公会议审批；对公示内容有异议的，需写出具体的、真实的情况，以书面形式实名向科学技术处提出异议。科学技术处自接到异议之日起</w:t>
      </w:r>
      <w:r w:rsidRPr="00236634">
        <w:rPr>
          <w:rFonts w:cs="TTF46827ACtCID-WinCharSetFFFF-H" w:hint="eastAsia"/>
          <w:szCs w:val="32"/>
        </w:rPr>
        <w:t>10</w:t>
      </w:r>
      <w:r w:rsidRPr="00236634">
        <w:rPr>
          <w:rFonts w:cs="TTF46827ACtCID-WinCharSetFFFF-H" w:hint="eastAsia"/>
          <w:szCs w:val="32"/>
        </w:rPr>
        <w:t>个工作日内进行调查核实，并将核查结果报校长办公会议审议。</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（三）以具有国有产权交易资质的机构挂牌交易或拍卖方式进行科技成果转化的，</w:t>
      </w:r>
      <w:proofErr w:type="gramStart"/>
      <w:r w:rsidRPr="00236634">
        <w:rPr>
          <w:rFonts w:cs="TTF46827ACtCID-WinCharSetFFFF-H" w:hint="eastAsia"/>
          <w:szCs w:val="32"/>
        </w:rPr>
        <w:t>由成果</w:t>
      </w:r>
      <w:proofErr w:type="gramEnd"/>
      <w:r w:rsidRPr="00236634">
        <w:rPr>
          <w:rFonts w:cs="TTF46827ACtCID-WinCharSetFFFF-H" w:hint="eastAsia"/>
          <w:szCs w:val="32"/>
        </w:rPr>
        <w:t>完成人提出申请，报科学技术处审批。成果完成人根据交易机构的交易规程提交所需材料，无需公示，直接报校长办公会议审批。</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当成果完成人与成果需求方有利益关联时，科技成果转化程序如下：</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lastRenderedPageBreak/>
        <w:t>（一）成果完成人需主动提交成果转化利益关联的书面声明，并报所科学技术处备案；</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（二）由技术转移办公室、成果完成人与需求单位协商，选择具有国家相关评估资质的专业机构，进行科技成果的价值评估，评估价格为最低参考价格；</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（三）以转让方式进行科技成果转化的，由技术转移办公室、成果完成人与需求单位进行洽谈。以作价入股方式进行科技成果转化的，由技术转移办公室、成果完成人、资产经营公司参与洽谈</w:t>
      </w:r>
      <w:r w:rsidRPr="00236634">
        <w:rPr>
          <w:rFonts w:cs="TTF46827ACtCID-WinCharSetFFFF-H" w:hint="eastAsia"/>
          <w:szCs w:val="32"/>
        </w:rPr>
        <w:t>;</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（四）以具有国有产权交易资质的机构挂牌交易或拍卖方式进行科技成果转化的，</w:t>
      </w:r>
      <w:proofErr w:type="gramStart"/>
      <w:r w:rsidRPr="00236634">
        <w:rPr>
          <w:rFonts w:cs="TTF46827ACtCID-WinCharSetFFFF-H" w:hint="eastAsia"/>
          <w:szCs w:val="32"/>
        </w:rPr>
        <w:t>由成果</w:t>
      </w:r>
      <w:proofErr w:type="gramEnd"/>
      <w:r w:rsidRPr="00236634">
        <w:rPr>
          <w:rFonts w:cs="TTF46827ACtCID-WinCharSetFFFF-H" w:hint="eastAsia"/>
          <w:szCs w:val="32"/>
        </w:rPr>
        <w:t>完成人提出申请，报科学技术处审批。成果完成人根据交易机构的交易规程提交所需材料，交易价格为最终成交价格，原则上不低于最低参考价格；</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（五）</w:t>
      </w:r>
      <w:proofErr w:type="gramStart"/>
      <w:r w:rsidRPr="00236634">
        <w:rPr>
          <w:rFonts w:cs="TTF46827ACtCID-WinCharSetFFFF-H" w:hint="eastAsia"/>
          <w:szCs w:val="32"/>
        </w:rPr>
        <w:t>由成果</w:t>
      </w:r>
      <w:proofErr w:type="gramEnd"/>
      <w:r w:rsidRPr="00236634">
        <w:rPr>
          <w:rFonts w:cs="TTF46827ACtCID-WinCharSetFFFF-H" w:hint="eastAsia"/>
          <w:szCs w:val="32"/>
        </w:rPr>
        <w:t>完成人将转化方案报科学技术处进行业务审核，再由科学技术处将转化方案报学校合同办公室进行法律条款审核，科学技术处将审核通过后的转化方案报校长办公会议审批。</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第九条</w:t>
      </w:r>
      <w:r w:rsidRPr="00236634">
        <w:rPr>
          <w:rFonts w:cs="TTF46827ACtCID-WinCharSetFFFF-H" w:hint="eastAsia"/>
          <w:szCs w:val="32"/>
        </w:rPr>
        <w:t xml:space="preserve"> </w:t>
      </w:r>
      <w:r w:rsidRPr="00236634">
        <w:rPr>
          <w:rFonts w:cs="TTF46827ACtCID-WinCharSetFFFF-H" w:hint="eastAsia"/>
          <w:szCs w:val="32"/>
        </w:rPr>
        <w:t>校长办公会议审批通过的转化项目，由学校与需求单位签署合同，其他任何单位和个人不得私自对外签订转化合同。</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第十条</w:t>
      </w:r>
      <w:r w:rsidRPr="00236634">
        <w:rPr>
          <w:rFonts w:cs="TTF46827ACtCID-WinCharSetFFFF-H" w:hint="eastAsia"/>
          <w:szCs w:val="32"/>
        </w:rPr>
        <w:t xml:space="preserve"> </w:t>
      </w:r>
      <w:r w:rsidRPr="00236634">
        <w:rPr>
          <w:rFonts w:cs="TTF46827ACtCID-WinCharSetFFFF-H" w:hint="eastAsia"/>
          <w:szCs w:val="32"/>
        </w:rPr>
        <w:t>合同生效后，合同双方应该严格按照合同规定积极履行合同义务。以科技成果作价入股进行科技成果转化的，</w:t>
      </w:r>
      <w:proofErr w:type="gramStart"/>
      <w:r w:rsidRPr="00236634">
        <w:rPr>
          <w:rFonts w:cs="TTF46827ACtCID-WinCharSetFFFF-H" w:hint="eastAsia"/>
          <w:szCs w:val="32"/>
        </w:rPr>
        <w:t>由成果</w:t>
      </w:r>
      <w:proofErr w:type="gramEnd"/>
      <w:r w:rsidRPr="00236634">
        <w:rPr>
          <w:rFonts w:cs="TTF46827ACtCID-WinCharSetFFFF-H" w:hint="eastAsia"/>
          <w:szCs w:val="32"/>
        </w:rPr>
        <w:t>完成人敦促需求单位制定或修改公司章程，办理验资、工商新</w:t>
      </w:r>
      <w:r w:rsidRPr="00236634">
        <w:rPr>
          <w:rFonts w:cs="TTF46827ACtCID-WinCharSetFFFF-H" w:hint="eastAsia"/>
          <w:szCs w:val="32"/>
        </w:rPr>
        <w:lastRenderedPageBreak/>
        <w:t>设或变更登记手续、企业国有资产产权新设或变更登记手续、税务新设或变更登记手续。完成工商登记后</w:t>
      </w:r>
      <w:r w:rsidRPr="00236634">
        <w:rPr>
          <w:rFonts w:cs="TTF46827ACtCID-WinCharSetFFFF-H" w:hint="eastAsia"/>
          <w:szCs w:val="32"/>
        </w:rPr>
        <w:t>30</w:t>
      </w:r>
      <w:r w:rsidRPr="00236634">
        <w:rPr>
          <w:rFonts w:cs="TTF46827ACtCID-WinCharSetFFFF-H" w:hint="eastAsia"/>
          <w:szCs w:val="32"/>
        </w:rPr>
        <w:t>日内，由技术转移办公室负责将无形资产入股合作协议、公司章程、公司董事会成员名单、公司营业执照复印件等有关资料进行备案。</w:t>
      </w:r>
    </w:p>
    <w:p w:rsidR="00025A5A" w:rsidRPr="00236634" w:rsidRDefault="00025A5A" w:rsidP="00025A5A">
      <w:pPr>
        <w:tabs>
          <w:tab w:val="center" w:pos="4743"/>
        </w:tabs>
        <w:overflowPunct w:val="0"/>
        <w:topLinePunct/>
        <w:spacing w:line="640" w:lineRule="exact"/>
        <w:jc w:val="center"/>
        <w:rPr>
          <w:rFonts w:ascii="黑体" w:eastAsia="黑体" w:hAnsi="黑体" w:cs="VLQKNQ+MicrosoftYaHei-Bold"/>
          <w:szCs w:val="32"/>
        </w:rPr>
      </w:pPr>
      <w:r w:rsidRPr="00236634">
        <w:rPr>
          <w:rFonts w:ascii="黑体" w:eastAsia="黑体" w:hAnsi="黑体" w:cs="VLQKNQ+MicrosoftYaHei-Bold" w:hint="eastAsia"/>
          <w:szCs w:val="32"/>
        </w:rPr>
        <w:t xml:space="preserve">第三章 </w:t>
      </w:r>
      <w:r>
        <w:rPr>
          <w:rFonts w:ascii="黑体" w:eastAsia="黑体" w:hAnsi="黑体" w:cs="VLQKNQ+MicrosoftYaHei-Bold" w:hint="eastAsia"/>
          <w:szCs w:val="32"/>
        </w:rPr>
        <w:t xml:space="preserve"> </w:t>
      </w:r>
      <w:r w:rsidRPr="00236634">
        <w:rPr>
          <w:rFonts w:ascii="黑体" w:eastAsia="黑体" w:hAnsi="黑体" w:cs="VLQKNQ+MicrosoftYaHei-Bold" w:hint="eastAsia"/>
          <w:szCs w:val="32"/>
        </w:rPr>
        <w:t>收益分配</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第十一条</w:t>
      </w:r>
      <w:r w:rsidRPr="00236634">
        <w:rPr>
          <w:rFonts w:cs="TTF46827ACtCID-WinCharSetFFFF-H" w:hint="eastAsia"/>
          <w:szCs w:val="32"/>
        </w:rPr>
        <w:t xml:space="preserve"> </w:t>
      </w:r>
      <w:r w:rsidRPr="00236634">
        <w:rPr>
          <w:rFonts w:cs="TTF46827ACtCID-WinCharSetFFFF-H" w:hint="eastAsia"/>
          <w:szCs w:val="32"/>
        </w:rPr>
        <w:t>科技成果转化所取得的收益分配按如下办法执行：</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（一）科技成果转让或许可他人使用，所取得的转让净收益按照</w:t>
      </w:r>
      <w:r w:rsidRPr="00236634">
        <w:rPr>
          <w:rFonts w:cs="TTF46827ACtCID-WinCharSetFFFF-H" w:hint="eastAsia"/>
          <w:szCs w:val="32"/>
        </w:rPr>
        <w:t>1:1:8</w:t>
      </w:r>
      <w:r w:rsidRPr="00236634">
        <w:rPr>
          <w:rFonts w:cs="TTF46827ACtCID-WinCharSetFFFF-H" w:hint="eastAsia"/>
          <w:szCs w:val="32"/>
        </w:rPr>
        <w:t>的比例分配，即学校占</w:t>
      </w:r>
      <w:r w:rsidRPr="00236634">
        <w:rPr>
          <w:rFonts w:cs="TTF46827ACtCID-WinCharSetFFFF-H" w:hint="eastAsia"/>
          <w:szCs w:val="32"/>
        </w:rPr>
        <w:t>10%</w:t>
      </w:r>
      <w:r w:rsidRPr="00236634">
        <w:rPr>
          <w:rFonts w:cs="TTF46827ACtCID-WinCharSetFFFF-H" w:hint="eastAsia"/>
          <w:szCs w:val="32"/>
        </w:rPr>
        <w:t>、成果完成人所在部门占</w:t>
      </w:r>
      <w:r w:rsidRPr="00236634">
        <w:rPr>
          <w:rFonts w:cs="TTF46827ACtCID-WinCharSetFFFF-H" w:hint="eastAsia"/>
          <w:szCs w:val="32"/>
        </w:rPr>
        <w:t>10%</w:t>
      </w:r>
      <w:r w:rsidRPr="00236634">
        <w:rPr>
          <w:rFonts w:cs="TTF46827ACtCID-WinCharSetFFFF-H" w:hint="eastAsia"/>
          <w:szCs w:val="32"/>
        </w:rPr>
        <w:t>、成果完成人占</w:t>
      </w:r>
      <w:r w:rsidRPr="00236634">
        <w:rPr>
          <w:rFonts w:cs="TTF46827ACtCID-WinCharSetFFFF-H" w:hint="eastAsia"/>
          <w:szCs w:val="32"/>
        </w:rPr>
        <w:t xml:space="preserve"> 80%</w:t>
      </w:r>
      <w:r w:rsidRPr="00236634">
        <w:rPr>
          <w:rFonts w:cs="TTF46827ACtCID-WinCharSetFFFF-H" w:hint="eastAsia"/>
          <w:szCs w:val="32"/>
        </w:rPr>
        <w:t>。</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（二）获得国家科学技术奖、江苏省科学技术奖的重大基础研究和原始创新成果，科技成果完成人及其团队可享有该成果转让</w:t>
      </w:r>
      <w:r w:rsidRPr="00236634">
        <w:rPr>
          <w:rFonts w:cs="TTF46827ACtCID-WinCharSetFFFF-H" w:hint="eastAsia"/>
          <w:szCs w:val="32"/>
        </w:rPr>
        <w:t>100%</w:t>
      </w:r>
      <w:r w:rsidRPr="00236634">
        <w:rPr>
          <w:rFonts w:cs="TTF46827ACtCID-WinCharSetFFFF-H" w:hint="eastAsia"/>
          <w:szCs w:val="32"/>
        </w:rPr>
        <w:t>收益。</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（三）科技成果完成人自行创办企业实施成果转化的，经科学技术处和成果完成人认可的资产评估机构评估后，学校可指定资产经营</w:t>
      </w:r>
      <w:proofErr w:type="gramStart"/>
      <w:r w:rsidRPr="00236634">
        <w:rPr>
          <w:rFonts w:cs="TTF46827ACtCID-WinCharSetFFFF-H" w:hint="eastAsia"/>
          <w:szCs w:val="32"/>
        </w:rPr>
        <w:t>公司代持在</w:t>
      </w:r>
      <w:proofErr w:type="gramEnd"/>
      <w:r w:rsidRPr="00236634">
        <w:rPr>
          <w:rFonts w:cs="TTF46827ACtCID-WinCharSetFFFF-H" w:hint="eastAsia"/>
          <w:szCs w:val="32"/>
        </w:rPr>
        <w:t>企业享有的股权或出资比例，并经学校、公司、科技成果完成人及其团队三方</w:t>
      </w:r>
      <w:proofErr w:type="gramStart"/>
      <w:r w:rsidRPr="00236634">
        <w:rPr>
          <w:rFonts w:cs="TTF46827ACtCID-WinCharSetFFFF-H" w:hint="eastAsia"/>
          <w:szCs w:val="32"/>
        </w:rPr>
        <w:t>签定</w:t>
      </w:r>
      <w:proofErr w:type="gramEnd"/>
      <w:r w:rsidRPr="00236634">
        <w:rPr>
          <w:rFonts w:cs="TTF46827ACtCID-WinCharSetFFFF-H" w:hint="eastAsia"/>
          <w:szCs w:val="32"/>
        </w:rPr>
        <w:t>协议确保学校利益。亦可以科技成果转让的方式直接取得现金收益。</w:t>
      </w:r>
    </w:p>
    <w:p w:rsidR="00025A5A" w:rsidRPr="00236634" w:rsidRDefault="00025A5A" w:rsidP="00025A5A">
      <w:pPr>
        <w:overflowPunct w:val="0"/>
        <w:topLinePunct/>
        <w:spacing w:line="580" w:lineRule="exact"/>
        <w:ind w:firstLineChars="200" w:firstLine="640"/>
        <w:rPr>
          <w:rFonts w:cs="TTF46827ACtCID-WinCharSetFFFF-H"/>
          <w:szCs w:val="32"/>
        </w:rPr>
      </w:pPr>
      <w:r w:rsidRPr="00236634">
        <w:rPr>
          <w:rFonts w:cs="TTF46827ACtCID-WinCharSetFFFF-H" w:hint="eastAsia"/>
          <w:szCs w:val="32"/>
        </w:rPr>
        <w:t>（四）以科技成果作价入股学科型公司，其中科技成果评估价所占股份比例由投资各方协商。学校将科技成果所占股权</w:t>
      </w:r>
      <w:r w:rsidRPr="00236634">
        <w:rPr>
          <w:rFonts w:cs="TTF46827ACtCID-WinCharSetFFFF-H" w:hint="eastAsia"/>
          <w:szCs w:val="32"/>
        </w:rPr>
        <w:t>90%</w:t>
      </w:r>
      <w:r w:rsidRPr="00236634">
        <w:rPr>
          <w:rFonts w:cs="TTF46827ACtCID-WinCharSetFFFF-H" w:hint="eastAsia"/>
          <w:szCs w:val="32"/>
        </w:rPr>
        <w:t>奖励给科技成果完成人及其团队。</w:t>
      </w:r>
      <w:r w:rsidRPr="00236634">
        <w:rPr>
          <w:rFonts w:cs="TTF46827ACtCID-WinCharSetFFFF-H" w:hint="eastAsia"/>
          <w:szCs w:val="32"/>
        </w:rPr>
        <w:t>10%</w:t>
      </w:r>
      <w:r w:rsidRPr="00236634">
        <w:rPr>
          <w:rFonts w:cs="TTF46827ACtCID-WinCharSetFFFF-H" w:hint="eastAsia"/>
          <w:szCs w:val="32"/>
        </w:rPr>
        <w:t>可指定资产经营公司代持，并经学校、公司、科技成果完成人及其团队三方</w:t>
      </w:r>
      <w:proofErr w:type="gramStart"/>
      <w:r w:rsidRPr="00236634">
        <w:rPr>
          <w:rFonts w:cs="TTF46827ACtCID-WinCharSetFFFF-H" w:hint="eastAsia"/>
          <w:szCs w:val="32"/>
        </w:rPr>
        <w:t>签定</w:t>
      </w:r>
      <w:proofErr w:type="gramEnd"/>
      <w:r w:rsidRPr="00236634">
        <w:rPr>
          <w:rFonts w:cs="TTF46827ACtCID-WinCharSetFFFF-H" w:hint="eastAsia"/>
          <w:szCs w:val="32"/>
        </w:rPr>
        <w:t>协议确</w:t>
      </w:r>
      <w:r w:rsidRPr="00236634">
        <w:rPr>
          <w:rFonts w:cs="TTF46827ACtCID-WinCharSetFFFF-H" w:hint="eastAsia"/>
          <w:szCs w:val="32"/>
        </w:rPr>
        <w:lastRenderedPageBreak/>
        <w:t>保学校利益。</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第十二条</w:t>
      </w:r>
      <w:r w:rsidRPr="00236634">
        <w:rPr>
          <w:rFonts w:cs="TTF46827ACtCID-WinCharSetFFFF-H" w:hint="eastAsia"/>
          <w:szCs w:val="32"/>
        </w:rPr>
        <w:t xml:space="preserve"> </w:t>
      </w:r>
      <w:r w:rsidRPr="00236634">
        <w:rPr>
          <w:rFonts w:cs="TTF46827ACtCID-WinCharSetFFFF-H" w:hint="eastAsia"/>
          <w:szCs w:val="32"/>
        </w:rPr>
        <w:t>在科技成果完成人团队内部成员之间的收益分配由排名第一完成人按照贡献度自主分配。</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第十三条</w:t>
      </w:r>
      <w:r w:rsidRPr="00236634">
        <w:rPr>
          <w:rFonts w:cs="TTF46827ACtCID-WinCharSetFFFF-H" w:hint="eastAsia"/>
          <w:szCs w:val="32"/>
        </w:rPr>
        <w:t xml:space="preserve"> </w:t>
      </w:r>
      <w:r w:rsidRPr="00236634">
        <w:rPr>
          <w:rFonts w:cs="TTF46827ACtCID-WinCharSetFFFF-H" w:hint="eastAsia"/>
          <w:szCs w:val="32"/>
        </w:rPr>
        <w:t>学校对科研人员通过科研与技术开发所创造的专利技术、计算机软件著作权、生物医药新品种等职务创新成果，采取转让、许可方式进行成果转化的，在相关单位取得转化收入后三年内发放的现金奖励，减半计入科技人员当月个人工资薪金所得征收个人所得税。</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第十四条</w:t>
      </w:r>
      <w:r w:rsidRPr="00236634">
        <w:rPr>
          <w:rFonts w:cs="TTF46827ACtCID-WinCharSetFFFF-H" w:hint="eastAsia"/>
          <w:szCs w:val="32"/>
        </w:rPr>
        <w:t xml:space="preserve"> </w:t>
      </w:r>
      <w:r w:rsidRPr="00236634">
        <w:rPr>
          <w:rFonts w:cs="TTF46827ACtCID-WinCharSetFFFF-H" w:hint="eastAsia"/>
          <w:szCs w:val="32"/>
        </w:rPr>
        <w:t>技术转移办公室负责组织学校技术经理人队伍建设工作，鼓励校内人员积极参与学校科技成果转化活动，技术经理人参与成果转化的净收益分配，按合同约定执行。</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第十五条</w:t>
      </w:r>
      <w:r w:rsidRPr="00236634">
        <w:rPr>
          <w:rFonts w:cs="TTF46827ACtCID-WinCharSetFFFF-H" w:hint="eastAsia"/>
          <w:szCs w:val="32"/>
        </w:rPr>
        <w:t xml:space="preserve"> </w:t>
      </w:r>
      <w:r w:rsidRPr="00236634">
        <w:rPr>
          <w:rFonts w:cs="TTF46827ACtCID-WinCharSetFFFF-H" w:hint="eastAsia"/>
          <w:szCs w:val="32"/>
        </w:rPr>
        <w:t>院级正职领导为科技成果的主要完成人或者对科技成果转化</w:t>
      </w:r>
      <w:proofErr w:type="gramStart"/>
      <w:r w:rsidRPr="00236634">
        <w:rPr>
          <w:rFonts w:cs="TTF46827ACtCID-WinCharSetFFFF-H" w:hint="eastAsia"/>
          <w:szCs w:val="32"/>
        </w:rPr>
        <w:t>作出</w:t>
      </w:r>
      <w:proofErr w:type="gramEnd"/>
      <w:r w:rsidRPr="00236634">
        <w:rPr>
          <w:rFonts w:cs="TTF46827ACtCID-WinCharSetFFFF-H" w:hint="eastAsia"/>
          <w:szCs w:val="32"/>
        </w:rPr>
        <w:t>重要贡献的，可按照促进科技成果转化法的规定获得现金奖励，原则上不得获取股权激励。</w:t>
      </w:r>
    </w:p>
    <w:p w:rsidR="00025A5A" w:rsidRPr="00236634" w:rsidRDefault="00025A5A" w:rsidP="00025A5A">
      <w:pPr>
        <w:overflowPunct w:val="0"/>
        <w:topLinePunct/>
        <w:spacing w:line="580" w:lineRule="exact"/>
        <w:ind w:firstLineChars="200" w:firstLine="643"/>
        <w:rPr>
          <w:rFonts w:cs="TTF46827ACtCID-WinCharSetFFFF-H"/>
          <w:szCs w:val="32"/>
          <w:highlight w:val="yellow"/>
        </w:rPr>
      </w:pPr>
      <w:r w:rsidRPr="00236634">
        <w:rPr>
          <w:rFonts w:cs="TTF46827ACtCID-WinCharSetFFFF-H" w:hint="eastAsia"/>
          <w:b/>
          <w:szCs w:val="32"/>
        </w:rPr>
        <w:t>第十六条</w:t>
      </w:r>
      <w:r w:rsidRPr="00236634">
        <w:rPr>
          <w:rFonts w:cs="TTF46827ACtCID-WinCharSetFFFF-H" w:hint="eastAsia"/>
          <w:szCs w:val="32"/>
        </w:rPr>
        <w:t xml:space="preserve"> </w:t>
      </w:r>
      <w:r w:rsidRPr="00236634">
        <w:rPr>
          <w:rFonts w:cs="TTF46827ACtCID-WinCharSetFFFF-H" w:hint="eastAsia"/>
          <w:szCs w:val="32"/>
        </w:rPr>
        <w:t>院级领导班子除正职外的其他成员、中层正职（</w:t>
      </w:r>
      <w:proofErr w:type="gramStart"/>
      <w:r w:rsidRPr="00236634">
        <w:rPr>
          <w:rFonts w:cs="TTF46827ACtCID-WinCharSetFFFF-H" w:hint="eastAsia"/>
          <w:szCs w:val="32"/>
        </w:rPr>
        <w:t>含主持</w:t>
      </w:r>
      <w:proofErr w:type="gramEnd"/>
      <w:r w:rsidRPr="00236634">
        <w:rPr>
          <w:rFonts w:cs="TTF46827ACtCID-WinCharSetFFFF-H" w:hint="eastAsia"/>
          <w:szCs w:val="32"/>
        </w:rPr>
        <w:t>工作）的科技成果转化，可以获得现金奖励或股权激励，但获得股权激励的领导人员不得利用职权为所持股权的企业谋取利益。应公开透明并进行公示。</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第十七条</w:t>
      </w:r>
      <w:r w:rsidRPr="00236634">
        <w:rPr>
          <w:rFonts w:cs="TTF46827ACtCID-WinCharSetFFFF-H" w:hint="eastAsia"/>
          <w:szCs w:val="32"/>
        </w:rPr>
        <w:t xml:space="preserve"> </w:t>
      </w:r>
      <w:r w:rsidRPr="00236634">
        <w:rPr>
          <w:rFonts w:cs="TTF46827ACtCID-WinCharSetFFFF-H" w:hint="eastAsia"/>
          <w:szCs w:val="32"/>
        </w:rPr>
        <w:t>院级正职在担任现职前因科技成果转化获得的股权，可在任现职后及时予以转让，转让股权的完成时间原则上不超过</w:t>
      </w:r>
      <w:r w:rsidRPr="00236634">
        <w:rPr>
          <w:rFonts w:cs="TTF46827ACtCID-WinCharSetFFFF-H" w:hint="eastAsia"/>
          <w:szCs w:val="32"/>
        </w:rPr>
        <w:t>3</w:t>
      </w:r>
      <w:r w:rsidRPr="00236634">
        <w:rPr>
          <w:rFonts w:cs="TTF46827ACtCID-WinCharSetFFFF-H" w:hint="eastAsia"/>
          <w:szCs w:val="32"/>
        </w:rPr>
        <w:t>个月；股权非特殊原因逾期未转让的，应在任现职期间限制交易；限制股权交易的，也不得利用职权为所持股权的企业谋</w:t>
      </w:r>
      <w:r w:rsidRPr="00236634">
        <w:rPr>
          <w:rFonts w:cs="TTF46827ACtCID-WinCharSetFFFF-H" w:hint="eastAsia"/>
          <w:szCs w:val="32"/>
        </w:rPr>
        <w:lastRenderedPageBreak/>
        <w:t>取利益，在本人不担任上述职务</w:t>
      </w:r>
      <w:r w:rsidRPr="00236634">
        <w:rPr>
          <w:rFonts w:cs="TTF46827ACtCID-WinCharSetFFFF-H" w:hint="eastAsia"/>
          <w:szCs w:val="32"/>
        </w:rPr>
        <w:t>1</w:t>
      </w:r>
      <w:r w:rsidRPr="00236634">
        <w:rPr>
          <w:rFonts w:cs="TTF46827ACtCID-WinCharSetFFFF-H" w:hint="eastAsia"/>
          <w:szCs w:val="32"/>
        </w:rPr>
        <w:t>年后解除限制。</w:t>
      </w:r>
    </w:p>
    <w:p w:rsidR="00025A5A" w:rsidRPr="00236634" w:rsidRDefault="00025A5A" w:rsidP="00025A5A">
      <w:pPr>
        <w:overflowPunct w:val="0"/>
        <w:topLinePunct/>
        <w:spacing w:line="580" w:lineRule="exact"/>
        <w:ind w:firstLineChars="200" w:firstLine="643"/>
        <w:rPr>
          <w:szCs w:val="32"/>
        </w:rPr>
      </w:pPr>
      <w:r w:rsidRPr="00236634">
        <w:rPr>
          <w:rFonts w:cs="TTF46827ACtCID-WinCharSetFFFF-H" w:hint="eastAsia"/>
          <w:b/>
          <w:szCs w:val="32"/>
        </w:rPr>
        <w:t>第十八条</w:t>
      </w:r>
      <w:r w:rsidRPr="00236634">
        <w:rPr>
          <w:rFonts w:cs="TTF46827ACtCID-WinCharSetFFFF-H" w:hint="eastAsia"/>
          <w:szCs w:val="32"/>
        </w:rPr>
        <w:t xml:space="preserve"> </w:t>
      </w:r>
      <w:r w:rsidRPr="00236634">
        <w:rPr>
          <w:rFonts w:cs="TTF46827ACtCID-WinCharSetFFFF-H" w:hint="eastAsia"/>
          <w:szCs w:val="32"/>
        </w:rPr>
        <w:t>院级领导及中层正职（</w:t>
      </w:r>
      <w:proofErr w:type="gramStart"/>
      <w:r w:rsidRPr="00236634">
        <w:rPr>
          <w:rFonts w:cs="TTF46827ACtCID-WinCharSetFFFF-H" w:hint="eastAsia"/>
          <w:szCs w:val="32"/>
        </w:rPr>
        <w:t>含主持</w:t>
      </w:r>
      <w:proofErr w:type="gramEnd"/>
      <w:r w:rsidRPr="00236634">
        <w:rPr>
          <w:rFonts w:cs="TTF46827ACtCID-WinCharSetFFFF-H" w:hint="eastAsia"/>
          <w:szCs w:val="32"/>
        </w:rPr>
        <w:t>工作）兼职及因科技成果转化获取奖励、股权激励等情况，应公开透明并以适当方式进行公示，并在个人有关事项报告和年度述职报告中予以说明。</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第十九条</w:t>
      </w:r>
      <w:r w:rsidRPr="00236634">
        <w:rPr>
          <w:rFonts w:cs="TTF46827ACtCID-WinCharSetFFFF-H" w:hint="eastAsia"/>
          <w:szCs w:val="32"/>
        </w:rPr>
        <w:t xml:space="preserve"> </w:t>
      </w:r>
      <w:r w:rsidRPr="00236634">
        <w:rPr>
          <w:rFonts w:cs="TTF46827ACtCID-WinCharSetFFFF-H" w:hint="eastAsia"/>
          <w:szCs w:val="32"/>
        </w:rPr>
        <w:t>学校与其他单位合作进行科技成果转化的，必须以合同的形式明确该科技成果及后续研发产生新成果的有关权益的归属及收益分成。合同未约定的职务科技成果，所有权归学校。</w:t>
      </w:r>
    </w:p>
    <w:p w:rsidR="00025A5A" w:rsidRPr="00236634" w:rsidRDefault="00025A5A" w:rsidP="00025A5A">
      <w:pPr>
        <w:tabs>
          <w:tab w:val="center" w:pos="4743"/>
        </w:tabs>
        <w:overflowPunct w:val="0"/>
        <w:topLinePunct/>
        <w:spacing w:line="640" w:lineRule="exact"/>
        <w:jc w:val="center"/>
        <w:rPr>
          <w:rFonts w:ascii="黑体" w:eastAsia="黑体" w:hAnsi="黑体" w:cs="VLQKNQ+MicrosoftYaHei-Bold"/>
          <w:szCs w:val="32"/>
        </w:rPr>
      </w:pPr>
      <w:r w:rsidRPr="00236634">
        <w:rPr>
          <w:rFonts w:ascii="黑体" w:eastAsia="黑体" w:hAnsi="黑体" w:cs="VLQKNQ+MicrosoftYaHei-Bold" w:hint="eastAsia"/>
          <w:szCs w:val="32"/>
        </w:rPr>
        <w:t xml:space="preserve">第四章 </w:t>
      </w:r>
      <w:r>
        <w:rPr>
          <w:rFonts w:ascii="黑体" w:eastAsia="黑体" w:hAnsi="黑体" w:cs="VLQKNQ+MicrosoftYaHei-Bold" w:hint="eastAsia"/>
          <w:szCs w:val="32"/>
        </w:rPr>
        <w:t xml:space="preserve"> </w:t>
      </w:r>
      <w:r w:rsidRPr="00236634">
        <w:rPr>
          <w:rFonts w:ascii="黑体" w:eastAsia="黑体" w:hAnsi="黑体" w:cs="VLQKNQ+MicrosoftYaHei-Bold" w:hint="eastAsia"/>
          <w:szCs w:val="32"/>
        </w:rPr>
        <w:t>法律责任</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第二十条</w:t>
      </w:r>
      <w:r w:rsidRPr="00236634">
        <w:rPr>
          <w:rFonts w:cs="TTF46827ACtCID-WinCharSetFFFF-H" w:hint="eastAsia"/>
          <w:szCs w:val="32"/>
        </w:rPr>
        <w:t xml:space="preserve"> </w:t>
      </w:r>
      <w:r w:rsidRPr="00236634">
        <w:rPr>
          <w:rFonts w:cs="TTF46827ACtCID-WinCharSetFFFF-H" w:hint="eastAsia"/>
          <w:szCs w:val="32"/>
        </w:rPr>
        <w:t>科技成果完成人及其团队应对转让、许可的科技成果的真实性、完整性负责，并承诺</w:t>
      </w:r>
      <w:proofErr w:type="gramStart"/>
      <w:r w:rsidRPr="00236634">
        <w:rPr>
          <w:rFonts w:cs="TTF46827ACtCID-WinCharSetFFFF-H" w:hint="eastAsia"/>
          <w:szCs w:val="32"/>
        </w:rPr>
        <w:t>不</w:t>
      </w:r>
      <w:proofErr w:type="gramEnd"/>
      <w:r w:rsidRPr="00236634">
        <w:rPr>
          <w:rFonts w:cs="TTF46827ACtCID-WinCharSetFFFF-H" w:hint="eastAsia"/>
          <w:szCs w:val="32"/>
        </w:rPr>
        <w:t>恶意侵犯第三方的知识产权。在科技成果转化活动中弄虚作假的，按学校《科研诚信与信用管理办法》（</w:t>
      </w:r>
      <w:proofErr w:type="gramStart"/>
      <w:r w:rsidRPr="00236634">
        <w:rPr>
          <w:rFonts w:cs="TTF46827ACtCID-WinCharSetFFFF-H" w:hint="eastAsia"/>
          <w:szCs w:val="32"/>
        </w:rPr>
        <w:t>常纺院</w:t>
      </w:r>
      <w:proofErr w:type="gramEnd"/>
      <w:r w:rsidRPr="00236634">
        <w:rPr>
          <w:rFonts w:cs="TTF46827ACtCID-WinCharSetFFFF-H" w:hint="eastAsia"/>
          <w:szCs w:val="32"/>
        </w:rPr>
        <w:t>科字</w:t>
      </w:r>
      <w:r>
        <w:rPr>
          <w:rFonts w:ascii="宋体" w:hAnsi="宋体" w:cs="TTF46827ACtCID-WinCharSetFFFF-H" w:hint="eastAsia"/>
          <w:szCs w:val="32"/>
        </w:rPr>
        <w:t>〔</w:t>
      </w:r>
      <w:r w:rsidRPr="00236634">
        <w:rPr>
          <w:rFonts w:cs="TTF46827ACtCID-WinCharSetFFFF-H" w:hint="eastAsia"/>
          <w:szCs w:val="32"/>
        </w:rPr>
        <w:t>2019</w:t>
      </w:r>
      <w:r>
        <w:rPr>
          <w:rFonts w:ascii="宋体" w:hAnsi="宋体" w:cs="TTF46827ACtCID-WinCharSetFFFF-H" w:hint="eastAsia"/>
          <w:szCs w:val="32"/>
        </w:rPr>
        <w:t>〕</w:t>
      </w:r>
      <w:r w:rsidRPr="00236634">
        <w:rPr>
          <w:rFonts w:cs="TTF46827ACtCID-WinCharSetFFFF-H" w:hint="eastAsia"/>
          <w:szCs w:val="32"/>
        </w:rPr>
        <w:t>4</w:t>
      </w:r>
      <w:r w:rsidRPr="00236634">
        <w:rPr>
          <w:rFonts w:cs="TTF46827ACtCID-WinCharSetFFFF-H" w:hint="eastAsia"/>
          <w:szCs w:val="32"/>
        </w:rPr>
        <w:t>号）执行；给学校造成经济损失的，应依法赔偿经济损失；构成犯罪的，依法追究法律责任。</w:t>
      </w:r>
    </w:p>
    <w:p w:rsidR="00025A5A"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第二十一条</w:t>
      </w:r>
      <w:r w:rsidRPr="00236634">
        <w:rPr>
          <w:rFonts w:cs="TTF46827ACtCID-WinCharSetFFFF-H" w:hint="eastAsia"/>
          <w:szCs w:val="32"/>
        </w:rPr>
        <w:t xml:space="preserve"> </w:t>
      </w:r>
      <w:r w:rsidRPr="00236634">
        <w:rPr>
          <w:rFonts w:cs="TTF46827ACtCID-WinCharSetFFFF-H" w:hint="eastAsia"/>
          <w:szCs w:val="32"/>
        </w:rPr>
        <w:t>因科技成果完成人及其团队故意或者过失引发纠纷产生的费用，由科技成果完成人及其团队承担，造成学校经济损失的，科技成果完成人及其团队除退还已取得的收入外，还应赔偿学校的经济损失。因履行科技成果转化合同发生纠纷，产生的赔偿费用，由学校、二级学校和科技成果完成人按照收益分配时约定的比例承担。</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lastRenderedPageBreak/>
        <w:t>第二十二条</w:t>
      </w:r>
      <w:r w:rsidRPr="00236634">
        <w:rPr>
          <w:rFonts w:cs="TTF46827ACtCID-WinCharSetFFFF-H" w:hint="eastAsia"/>
          <w:szCs w:val="32"/>
        </w:rPr>
        <w:t xml:space="preserve"> </w:t>
      </w:r>
      <w:r w:rsidRPr="00236634">
        <w:rPr>
          <w:rFonts w:cs="TTF46827ACtCID-WinCharSetFFFF-H" w:hint="eastAsia"/>
          <w:szCs w:val="32"/>
        </w:rPr>
        <w:t>参与科技成果转化活动的有关人员及成果完成人应严格遵守本办法，做好国有资产保值增值工作，履行保密约定，如故意泄漏技术秘密，擅自转让、变相转让职务科技成果，或者以其他方式损害学校知识产权权益的，学校将根据中华人民共和国有关知识产权的相关法律、法规、司法解释，追究相应的法律责任。</w:t>
      </w:r>
    </w:p>
    <w:p w:rsidR="00025A5A" w:rsidRPr="00236634" w:rsidRDefault="00025A5A" w:rsidP="00025A5A">
      <w:pPr>
        <w:tabs>
          <w:tab w:val="center" w:pos="4743"/>
        </w:tabs>
        <w:overflowPunct w:val="0"/>
        <w:topLinePunct/>
        <w:spacing w:line="640" w:lineRule="exact"/>
        <w:jc w:val="center"/>
        <w:rPr>
          <w:rFonts w:ascii="黑体" w:eastAsia="黑体" w:hAnsi="黑体" w:cs="VLQKNQ+MicrosoftYaHei-Bold"/>
          <w:szCs w:val="32"/>
        </w:rPr>
      </w:pPr>
      <w:r w:rsidRPr="00236634">
        <w:rPr>
          <w:rFonts w:ascii="黑体" w:eastAsia="黑体" w:hAnsi="黑体" w:cs="VLQKNQ+MicrosoftYaHei-Bold" w:hint="eastAsia"/>
          <w:szCs w:val="32"/>
        </w:rPr>
        <w:t xml:space="preserve">第五章 </w:t>
      </w:r>
      <w:r>
        <w:rPr>
          <w:rFonts w:ascii="黑体" w:eastAsia="黑体" w:hAnsi="黑体" w:cs="VLQKNQ+MicrosoftYaHei-Bold" w:hint="eastAsia"/>
          <w:szCs w:val="32"/>
        </w:rPr>
        <w:t xml:space="preserve"> </w:t>
      </w:r>
      <w:r w:rsidRPr="00236634">
        <w:rPr>
          <w:rFonts w:ascii="黑体" w:eastAsia="黑体" w:hAnsi="黑体" w:cs="VLQKNQ+MicrosoftYaHei-Bold" w:hint="eastAsia"/>
          <w:szCs w:val="32"/>
        </w:rPr>
        <w:t xml:space="preserve">附 </w:t>
      </w:r>
      <w:r>
        <w:rPr>
          <w:rFonts w:ascii="黑体" w:eastAsia="黑体" w:hAnsi="黑体" w:cs="VLQKNQ+MicrosoftYaHei-Bold" w:hint="eastAsia"/>
          <w:szCs w:val="32"/>
        </w:rPr>
        <w:t xml:space="preserve"> </w:t>
      </w:r>
      <w:r w:rsidRPr="00236634">
        <w:rPr>
          <w:rFonts w:ascii="黑体" w:eastAsia="黑体" w:hAnsi="黑体" w:cs="VLQKNQ+MicrosoftYaHei-Bold" w:hint="eastAsia"/>
          <w:szCs w:val="32"/>
        </w:rPr>
        <w:t>则</w:t>
      </w:r>
    </w:p>
    <w:p w:rsidR="00025A5A" w:rsidRPr="00236634"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第二十三条</w:t>
      </w:r>
      <w:r w:rsidRPr="00236634">
        <w:rPr>
          <w:rFonts w:cs="TTF46827ACtCID-WinCharSetFFFF-H" w:hint="eastAsia"/>
          <w:szCs w:val="32"/>
        </w:rPr>
        <w:t xml:space="preserve"> </w:t>
      </w:r>
      <w:r w:rsidRPr="00236634">
        <w:rPr>
          <w:rFonts w:cs="TTF46827ACtCID-WinCharSetFFFF-H" w:hint="eastAsia"/>
          <w:szCs w:val="32"/>
        </w:rPr>
        <w:t>本办法由科学技术处负责解释。</w:t>
      </w:r>
    </w:p>
    <w:p w:rsidR="00025A5A" w:rsidRDefault="00025A5A" w:rsidP="00025A5A">
      <w:pPr>
        <w:overflowPunct w:val="0"/>
        <w:topLinePunct/>
        <w:spacing w:line="580" w:lineRule="exact"/>
        <w:ind w:firstLineChars="200" w:firstLine="643"/>
        <w:rPr>
          <w:rFonts w:cs="TTF46827ACtCID-WinCharSetFFFF-H"/>
          <w:szCs w:val="32"/>
        </w:rPr>
      </w:pPr>
      <w:r w:rsidRPr="00236634">
        <w:rPr>
          <w:rFonts w:cs="TTF46827ACtCID-WinCharSetFFFF-H" w:hint="eastAsia"/>
          <w:b/>
          <w:szCs w:val="32"/>
        </w:rPr>
        <w:t>第二十四条</w:t>
      </w:r>
      <w:r w:rsidRPr="00236634">
        <w:rPr>
          <w:rFonts w:cs="TTF46827ACtCID-WinCharSetFFFF-H" w:hint="eastAsia"/>
          <w:szCs w:val="32"/>
        </w:rPr>
        <w:t xml:space="preserve"> </w:t>
      </w:r>
      <w:r w:rsidRPr="00236634">
        <w:rPr>
          <w:rFonts w:cs="TTF46827ACtCID-WinCharSetFFFF-H" w:hint="eastAsia"/>
          <w:szCs w:val="32"/>
        </w:rPr>
        <w:t>本办法自发布之日</w:t>
      </w:r>
      <w:r w:rsidRPr="00236634">
        <w:rPr>
          <w:rFonts w:cs="TTF46827ACtCID-WinCharSetFFFF-H" w:hint="eastAsia"/>
          <w:szCs w:val="32"/>
        </w:rPr>
        <w:t>30</w:t>
      </w:r>
      <w:r w:rsidRPr="00236634">
        <w:rPr>
          <w:rFonts w:cs="TTF46827ACtCID-WinCharSetFFFF-H" w:hint="eastAsia"/>
          <w:szCs w:val="32"/>
        </w:rPr>
        <w:t>日后施行。</w:t>
      </w:r>
    </w:p>
    <w:p w:rsidR="00025A5A" w:rsidRPr="00236634" w:rsidRDefault="00025A5A" w:rsidP="00025A5A">
      <w:pPr>
        <w:overflowPunct w:val="0"/>
        <w:topLinePunct/>
        <w:autoSpaceDE w:val="0"/>
        <w:autoSpaceDN w:val="0"/>
        <w:adjustRightInd w:val="0"/>
        <w:spacing w:line="680" w:lineRule="exact"/>
        <w:jc w:val="left"/>
        <w:rPr>
          <w:rFonts w:ascii="Arial Unicode MS" w:hAnsi="Calibri" w:cs="Arial Unicode MS"/>
          <w:color w:val="000000"/>
          <w:kern w:val="0"/>
          <w:szCs w:val="32"/>
        </w:rPr>
      </w:pPr>
    </w:p>
    <w:p w:rsidR="00A25B55" w:rsidRPr="009E777F" w:rsidRDefault="00A25B55" w:rsidP="00025A5A">
      <w:pPr>
        <w:pStyle w:val="Default"/>
        <w:overflowPunct w:val="0"/>
        <w:topLinePunct/>
        <w:spacing w:line="680" w:lineRule="exact"/>
        <w:rPr>
          <w:rFonts w:eastAsia="仿宋_GB2312"/>
          <w:sz w:val="32"/>
          <w:szCs w:val="32"/>
        </w:rPr>
      </w:pPr>
    </w:p>
    <w:p w:rsidR="00616F5D" w:rsidRPr="009E777F" w:rsidRDefault="00616F5D" w:rsidP="00616F5D">
      <w:pPr>
        <w:pStyle w:val="Default"/>
        <w:overflowPunct w:val="0"/>
        <w:topLinePunct/>
        <w:spacing w:line="480" w:lineRule="exact"/>
        <w:ind w:firstLineChars="1400" w:firstLine="4480"/>
        <w:jc w:val="both"/>
        <w:rPr>
          <w:rFonts w:ascii="仿宋_GB2312" w:eastAsia="仿宋_GB2312"/>
          <w:sz w:val="32"/>
          <w:szCs w:val="32"/>
        </w:rPr>
      </w:pPr>
      <w:r w:rsidRPr="009E777F">
        <w:rPr>
          <w:rFonts w:ascii="仿宋_GB2312" w:eastAsia="仿宋_GB2312" w:hint="eastAsia"/>
          <w:sz w:val="32"/>
          <w:szCs w:val="32"/>
        </w:rPr>
        <w:t>常州纺织服装职业技术学院</w:t>
      </w:r>
    </w:p>
    <w:p w:rsidR="00616F5D" w:rsidRDefault="00616F5D" w:rsidP="00616F5D">
      <w:pPr>
        <w:pStyle w:val="Default"/>
        <w:overflowPunct w:val="0"/>
        <w:topLinePunct/>
        <w:spacing w:line="480" w:lineRule="exact"/>
        <w:ind w:firstLineChars="1700" w:firstLine="5440"/>
        <w:jc w:val="both"/>
        <w:rPr>
          <w:rFonts w:ascii="仿宋_GB2312" w:eastAsia="仿宋_GB2312"/>
          <w:sz w:val="32"/>
          <w:szCs w:val="32"/>
        </w:rPr>
      </w:pPr>
      <w:r w:rsidRPr="009E777F">
        <w:rPr>
          <w:rFonts w:ascii="仿宋_GB2312" w:eastAsia="仿宋_GB2312" w:hint="eastAsia"/>
          <w:sz w:val="32"/>
          <w:szCs w:val="32"/>
        </w:rPr>
        <w:t>2019年</w:t>
      </w:r>
      <w:r w:rsidR="00025A5A">
        <w:rPr>
          <w:rFonts w:ascii="仿宋_GB2312" w:eastAsia="仿宋_GB2312" w:hint="eastAsia"/>
          <w:sz w:val="32"/>
          <w:szCs w:val="32"/>
        </w:rPr>
        <w:t>7</w:t>
      </w:r>
      <w:r w:rsidRPr="009E777F">
        <w:rPr>
          <w:rFonts w:ascii="仿宋_GB2312" w:eastAsia="仿宋_GB2312" w:hint="eastAsia"/>
          <w:sz w:val="32"/>
          <w:szCs w:val="32"/>
        </w:rPr>
        <w:t>月</w:t>
      </w:r>
      <w:r w:rsidR="00025A5A">
        <w:rPr>
          <w:rFonts w:ascii="仿宋_GB2312" w:eastAsia="仿宋_GB2312" w:hint="eastAsia"/>
          <w:sz w:val="32"/>
          <w:szCs w:val="32"/>
        </w:rPr>
        <w:t>10</w:t>
      </w:r>
      <w:r w:rsidRPr="009E777F">
        <w:rPr>
          <w:rFonts w:ascii="仿宋_GB2312" w:eastAsia="仿宋_GB2312" w:hint="eastAsia"/>
          <w:sz w:val="32"/>
          <w:szCs w:val="32"/>
        </w:rPr>
        <w:t>日</w:t>
      </w:r>
    </w:p>
    <w:p w:rsidR="00616F5D" w:rsidRDefault="00616F5D"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rPr>
      </w:pPr>
    </w:p>
    <w:p w:rsidR="00025A5A" w:rsidRDefault="00025A5A" w:rsidP="00025A5A">
      <w:pPr>
        <w:spacing w:line="580" w:lineRule="exact"/>
        <w:rPr>
          <w:rFonts w:ascii="仿宋_GB2312" w:hint="eastAsia"/>
        </w:rPr>
      </w:pPr>
      <w:bookmarkStart w:id="0" w:name="_GoBack"/>
      <w:bookmarkEnd w:id="0"/>
    </w:p>
    <w:p w:rsidR="001E4E97" w:rsidRDefault="001E4E97" w:rsidP="00025A5A">
      <w:pPr>
        <w:spacing w:line="580" w:lineRule="exact"/>
        <w:rPr>
          <w:rFonts w:ascii="仿宋_GB2312"/>
        </w:rPr>
      </w:pPr>
    </w:p>
    <w:p w:rsidR="001E4E97" w:rsidRPr="008F781E" w:rsidRDefault="001E4E97" w:rsidP="001E4E97">
      <w:pPr>
        <w:spacing w:line="520" w:lineRule="exact"/>
        <w:rPr>
          <w:rFonts w:ascii="仿宋_GB2312"/>
          <w:szCs w:val="32"/>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3"/>
      </w:tblGrid>
      <w:tr w:rsidR="001E4E97" w:rsidRPr="008F781E" w:rsidTr="003E3F6A">
        <w:trPr>
          <w:trHeight w:val="694"/>
          <w:jc w:val="center"/>
        </w:trPr>
        <w:tc>
          <w:tcPr>
            <w:tcW w:w="8959" w:type="dxa"/>
            <w:tcBorders>
              <w:top w:val="single" w:sz="12" w:space="0" w:color="auto"/>
              <w:left w:val="nil"/>
              <w:bottom w:val="single" w:sz="4" w:space="0" w:color="auto"/>
              <w:right w:val="nil"/>
            </w:tcBorders>
            <w:vAlign w:val="center"/>
          </w:tcPr>
          <w:p w:rsidR="001E4E97" w:rsidRPr="008F781E" w:rsidRDefault="001E4E97" w:rsidP="001E4E97">
            <w:pPr>
              <w:spacing w:line="590" w:lineRule="exact"/>
              <w:ind w:leftChars="100" w:left="1160" w:hangingChars="300" w:hanging="840"/>
              <w:rPr>
                <w:rFonts w:ascii="仿宋_GB2312"/>
                <w:sz w:val="28"/>
                <w:szCs w:val="28"/>
              </w:rPr>
            </w:pPr>
            <w:r w:rsidRPr="008F781E">
              <w:rPr>
                <w:rFonts w:ascii="仿宋_GB2312" w:hint="eastAsia"/>
                <w:sz w:val="28"/>
                <w:szCs w:val="28"/>
              </w:rPr>
              <w:t xml:space="preserve">抄送：江苏省教育厅、江苏省科技厅。  </w:t>
            </w:r>
          </w:p>
        </w:tc>
      </w:tr>
      <w:tr w:rsidR="001E4E97" w:rsidRPr="008F781E" w:rsidTr="003E3F6A">
        <w:trPr>
          <w:trHeight w:val="511"/>
          <w:jc w:val="center"/>
        </w:trPr>
        <w:tc>
          <w:tcPr>
            <w:tcW w:w="8959" w:type="dxa"/>
            <w:tcBorders>
              <w:top w:val="single" w:sz="4" w:space="0" w:color="auto"/>
              <w:left w:val="nil"/>
              <w:bottom w:val="single" w:sz="12" w:space="0" w:color="auto"/>
              <w:right w:val="nil"/>
            </w:tcBorders>
            <w:vAlign w:val="center"/>
          </w:tcPr>
          <w:p w:rsidR="001E4E97" w:rsidRPr="008F781E" w:rsidRDefault="001E4E97" w:rsidP="001E4E97">
            <w:pPr>
              <w:spacing w:line="590" w:lineRule="exact"/>
              <w:ind w:leftChars="100" w:left="320"/>
              <w:rPr>
                <w:rFonts w:ascii="仿宋_GB2312"/>
                <w:sz w:val="28"/>
                <w:szCs w:val="28"/>
              </w:rPr>
            </w:pPr>
            <w:r w:rsidRPr="008F781E">
              <w:rPr>
                <w:rFonts w:ascii="仿宋_GB2312" w:hint="eastAsia"/>
                <w:sz w:val="28"/>
                <w:szCs w:val="28"/>
              </w:rPr>
              <w:t>常州纺织服装职业技术学院院办           2019年</w:t>
            </w:r>
            <w:r>
              <w:rPr>
                <w:rFonts w:ascii="仿宋_GB2312" w:hint="eastAsia"/>
                <w:sz w:val="28"/>
                <w:szCs w:val="28"/>
              </w:rPr>
              <w:t>7</w:t>
            </w:r>
            <w:r w:rsidRPr="008F781E">
              <w:rPr>
                <w:rFonts w:ascii="仿宋_GB2312" w:hint="eastAsia"/>
                <w:sz w:val="28"/>
                <w:szCs w:val="28"/>
              </w:rPr>
              <w:t>月</w:t>
            </w:r>
            <w:r>
              <w:rPr>
                <w:rFonts w:ascii="仿宋_GB2312" w:hint="eastAsia"/>
                <w:sz w:val="28"/>
                <w:szCs w:val="28"/>
              </w:rPr>
              <w:t>10</w:t>
            </w:r>
            <w:r w:rsidRPr="008F781E">
              <w:rPr>
                <w:rFonts w:ascii="仿宋_GB2312" w:hint="eastAsia"/>
                <w:sz w:val="28"/>
                <w:szCs w:val="28"/>
              </w:rPr>
              <w:t xml:space="preserve">日印发  </w:t>
            </w:r>
          </w:p>
        </w:tc>
      </w:tr>
    </w:tbl>
    <w:p w:rsidR="00A6224D" w:rsidRPr="001E4E97" w:rsidRDefault="00A6224D" w:rsidP="00616F5D">
      <w:pPr>
        <w:spacing w:line="80" w:lineRule="exact"/>
        <w:rPr>
          <w:rFonts w:ascii="仿宋_GB2312" w:hAnsi="仿宋"/>
          <w:color w:val="000000"/>
          <w:szCs w:val="32"/>
        </w:rPr>
      </w:pPr>
    </w:p>
    <w:sectPr w:rsidR="00A6224D" w:rsidRPr="001E4E97" w:rsidSect="00A25B55">
      <w:headerReference w:type="default" r:id="rId9"/>
      <w:footerReference w:type="even" r:id="rId10"/>
      <w:footerReference w:type="default" r:id="rId11"/>
      <w:type w:val="continuous"/>
      <w:pgSz w:w="11906" w:h="16838" w:code="9"/>
      <w:pgMar w:top="2098" w:right="1474" w:bottom="1701" w:left="1588" w:header="851" w:footer="1418" w:gutter="0"/>
      <w:cols w:space="425"/>
      <w:docGrid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99A" w:rsidRDefault="0043099A">
      <w:r>
        <w:separator/>
      </w:r>
    </w:p>
  </w:endnote>
  <w:endnote w:type="continuationSeparator" w:id="0">
    <w:p w:rsidR="0043099A" w:rsidRDefault="0043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panose1 w:val="03000509000000000000"/>
    <w:charset w:val="86"/>
    <w:family w:val="script"/>
    <w:pitch w:val="fixed"/>
    <w:sig w:usb0="00000001" w:usb1="080E0000" w:usb2="00000010" w:usb3="00000000" w:csb0="00040000" w:csb1="00000000"/>
  </w:font>
  <w:font w:name="VLQKNQ+MicrosoftYaHei-Bold">
    <w:altName w:val="Segoe Print"/>
    <w:charset w:val="01"/>
    <w:family w:val="swiss"/>
    <w:pitch w:val="default"/>
    <w:sig w:usb0="00000000" w:usb1="00000000" w:usb2="01010101" w:usb3="01010101" w:csb0="01010101" w:csb1="01010101"/>
  </w:font>
  <w:font w:name="TTF46827ACtCID-WinCharSetFFFF-H">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706790">
    <w:pPr>
      <w:pStyle w:val="a4"/>
      <w:framePr w:wrap="around" w:vAnchor="text" w:hAnchor="margin" w:xAlign="outside" w:y="1"/>
      <w:ind w:firstLineChars="100" w:firstLine="280"/>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1E4E97">
      <w:rPr>
        <w:rStyle w:val="a5"/>
        <w:rFonts w:ascii="宋体" w:hAnsi="宋体"/>
        <w:noProof/>
      </w:rPr>
      <w:t>8</w:t>
    </w:r>
    <w:r w:rsidRPr="0032104B">
      <w:rPr>
        <w:rStyle w:val="a5"/>
        <w:rFonts w:ascii="宋体" w:hAnsi="宋体"/>
      </w:rPr>
      <w:fldChar w:fldCharType="end"/>
    </w:r>
    <w:r>
      <w:rPr>
        <w:rStyle w:val="a5"/>
        <w:rFonts w:ascii="宋体" w:hAnsi="宋体" w:hint="eastAsia"/>
      </w:rPr>
      <w:t xml:space="preserve"> —</w:t>
    </w:r>
  </w:p>
  <w:p w:rsidR="00370767" w:rsidRDefault="00370767" w:rsidP="0032104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Pr="0032104B" w:rsidRDefault="00370767" w:rsidP="00030E72">
    <w:pPr>
      <w:pStyle w:val="a4"/>
      <w:framePr w:w="1344" w:wrap="around" w:vAnchor="text" w:hAnchor="page" w:x="9053" w:y="13"/>
      <w:rPr>
        <w:rStyle w:val="a5"/>
        <w:rFonts w:ascii="宋体" w:hAnsi="宋体"/>
      </w:rPr>
    </w:pPr>
    <w:r>
      <w:rPr>
        <w:rStyle w:val="a5"/>
        <w:rFonts w:ascii="宋体" w:hAnsi="宋体" w:hint="eastAsia"/>
      </w:rPr>
      <w:t xml:space="preserve">— </w:t>
    </w:r>
    <w:r w:rsidRPr="0032104B">
      <w:rPr>
        <w:rStyle w:val="a5"/>
        <w:rFonts w:ascii="宋体" w:hAnsi="宋体"/>
      </w:rPr>
      <w:fldChar w:fldCharType="begin"/>
    </w:r>
    <w:r w:rsidRPr="0032104B">
      <w:rPr>
        <w:rStyle w:val="a5"/>
        <w:rFonts w:ascii="宋体" w:hAnsi="宋体"/>
      </w:rPr>
      <w:instrText xml:space="preserve">PAGE  </w:instrText>
    </w:r>
    <w:r w:rsidRPr="0032104B">
      <w:rPr>
        <w:rStyle w:val="a5"/>
        <w:rFonts w:ascii="宋体" w:hAnsi="宋体"/>
      </w:rPr>
      <w:fldChar w:fldCharType="separate"/>
    </w:r>
    <w:r w:rsidR="001E4E97">
      <w:rPr>
        <w:rStyle w:val="a5"/>
        <w:rFonts w:ascii="宋体" w:hAnsi="宋体"/>
        <w:noProof/>
      </w:rPr>
      <w:t>9</w:t>
    </w:r>
    <w:r w:rsidRPr="0032104B">
      <w:rPr>
        <w:rStyle w:val="a5"/>
        <w:rFonts w:ascii="宋体" w:hAnsi="宋体"/>
      </w:rPr>
      <w:fldChar w:fldCharType="end"/>
    </w:r>
    <w:r>
      <w:rPr>
        <w:rStyle w:val="a5"/>
        <w:rFonts w:ascii="宋体" w:hAnsi="宋体" w:hint="eastAsia"/>
      </w:rPr>
      <w:t xml:space="preserve"> —  </w:t>
    </w:r>
  </w:p>
  <w:p w:rsidR="00370767" w:rsidRDefault="00370767" w:rsidP="001600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99A" w:rsidRDefault="0043099A">
      <w:r>
        <w:separator/>
      </w:r>
    </w:p>
  </w:footnote>
  <w:footnote w:type="continuationSeparator" w:id="0">
    <w:p w:rsidR="0043099A" w:rsidRDefault="0043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67" w:rsidRDefault="00370767" w:rsidP="00BB3AC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614"/>
    <w:multiLevelType w:val="hybridMultilevel"/>
    <w:tmpl w:val="1AEADD52"/>
    <w:lvl w:ilvl="0" w:tplc="55B6BC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CD433A"/>
    <w:multiLevelType w:val="hybridMultilevel"/>
    <w:tmpl w:val="82F4605C"/>
    <w:lvl w:ilvl="0" w:tplc="014AF6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A035DFE"/>
    <w:multiLevelType w:val="hybridMultilevel"/>
    <w:tmpl w:val="6D98BD3A"/>
    <w:lvl w:ilvl="0" w:tplc="5136FA7E">
      <w:start w:val="1"/>
      <w:numFmt w:val="chineseCountingThousand"/>
      <w:lvlText w:val="%1、"/>
      <w:lvlJc w:val="left"/>
      <w:pPr>
        <w:tabs>
          <w:tab w:val="num" w:pos="1060"/>
        </w:tabs>
        <w:ind w:left="1060" w:hanging="4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395367EC"/>
    <w:multiLevelType w:val="hybridMultilevel"/>
    <w:tmpl w:val="5DD4FC3A"/>
    <w:lvl w:ilvl="0" w:tplc="03287514">
      <w:start w:val="1"/>
      <w:numFmt w:val="none"/>
      <w:lvlText w:val="一、"/>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BE3039"/>
    <w:multiLevelType w:val="hybridMultilevel"/>
    <w:tmpl w:val="672A33A4"/>
    <w:lvl w:ilvl="0" w:tplc="A0021C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276087"/>
    <w:multiLevelType w:val="hybridMultilevel"/>
    <w:tmpl w:val="3D04251A"/>
    <w:lvl w:ilvl="0" w:tplc="0AD6F0B6">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B5227C"/>
    <w:multiLevelType w:val="multilevel"/>
    <w:tmpl w:val="058ADBA0"/>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
    <w:nsid w:val="7EBE1DA0"/>
    <w:multiLevelType w:val="hybridMultilevel"/>
    <w:tmpl w:val="CDEC912C"/>
    <w:lvl w:ilvl="0" w:tplc="B838A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1"/>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F5"/>
    <w:rsid w:val="00001144"/>
    <w:rsid w:val="00001C93"/>
    <w:rsid w:val="00004EE1"/>
    <w:rsid w:val="00015264"/>
    <w:rsid w:val="00016BAA"/>
    <w:rsid w:val="0002013A"/>
    <w:rsid w:val="000233D1"/>
    <w:rsid w:val="00025736"/>
    <w:rsid w:val="00025A5A"/>
    <w:rsid w:val="00030E72"/>
    <w:rsid w:val="00031C18"/>
    <w:rsid w:val="00040A65"/>
    <w:rsid w:val="000467C2"/>
    <w:rsid w:val="00047CF8"/>
    <w:rsid w:val="00057281"/>
    <w:rsid w:val="00060833"/>
    <w:rsid w:val="000624A8"/>
    <w:rsid w:val="0009425A"/>
    <w:rsid w:val="00094703"/>
    <w:rsid w:val="000A3B90"/>
    <w:rsid w:val="000C1030"/>
    <w:rsid w:val="000D17DE"/>
    <w:rsid w:val="000D73BB"/>
    <w:rsid w:val="000E08C0"/>
    <w:rsid w:val="000E4461"/>
    <w:rsid w:val="000E4B03"/>
    <w:rsid w:val="000E536B"/>
    <w:rsid w:val="000E644C"/>
    <w:rsid w:val="000E7A52"/>
    <w:rsid w:val="00116AAA"/>
    <w:rsid w:val="001373AF"/>
    <w:rsid w:val="00140C40"/>
    <w:rsid w:val="001477DB"/>
    <w:rsid w:val="00150510"/>
    <w:rsid w:val="00150C1D"/>
    <w:rsid w:val="00155F9C"/>
    <w:rsid w:val="001600A3"/>
    <w:rsid w:val="001659B0"/>
    <w:rsid w:val="00167412"/>
    <w:rsid w:val="00174B30"/>
    <w:rsid w:val="00175432"/>
    <w:rsid w:val="00177520"/>
    <w:rsid w:val="0018425A"/>
    <w:rsid w:val="00187E26"/>
    <w:rsid w:val="00191A26"/>
    <w:rsid w:val="001A2B39"/>
    <w:rsid w:val="001A3AB5"/>
    <w:rsid w:val="001A3AFC"/>
    <w:rsid w:val="001A575C"/>
    <w:rsid w:val="001A6BF7"/>
    <w:rsid w:val="001B1B63"/>
    <w:rsid w:val="001B62A5"/>
    <w:rsid w:val="001B789D"/>
    <w:rsid w:val="001C013F"/>
    <w:rsid w:val="001C1611"/>
    <w:rsid w:val="001C509C"/>
    <w:rsid w:val="001C519F"/>
    <w:rsid w:val="001D36A7"/>
    <w:rsid w:val="001D42FD"/>
    <w:rsid w:val="001E0D02"/>
    <w:rsid w:val="001E4E97"/>
    <w:rsid w:val="001F2BD1"/>
    <w:rsid w:val="001F2FED"/>
    <w:rsid w:val="001F3042"/>
    <w:rsid w:val="001F5432"/>
    <w:rsid w:val="00201386"/>
    <w:rsid w:val="002028E8"/>
    <w:rsid w:val="002210FD"/>
    <w:rsid w:val="00221199"/>
    <w:rsid w:val="0022237E"/>
    <w:rsid w:val="00231392"/>
    <w:rsid w:val="00235370"/>
    <w:rsid w:val="00247E5B"/>
    <w:rsid w:val="0026003A"/>
    <w:rsid w:val="00261B86"/>
    <w:rsid w:val="00264371"/>
    <w:rsid w:val="002649DF"/>
    <w:rsid w:val="002711EA"/>
    <w:rsid w:val="00272E35"/>
    <w:rsid w:val="00283E57"/>
    <w:rsid w:val="00291223"/>
    <w:rsid w:val="00291F6F"/>
    <w:rsid w:val="0029324D"/>
    <w:rsid w:val="002A33D5"/>
    <w:rsid w:val="002B1A92"/>
    <w:rsid w:val="002B2E1F"/>
    <w:rsid w:val="002B4302"/>
    <w:rsid w:val="002C0804"/>
    <w:rsid w:val="002C3791"/>
    <w:rsid w:val="002D0349"/>
    <w:rsid w:val="002D3643"/>
    <w:rsid w:val="002E1E27"/>
    <w:rsid w:val="002E27B2"/>
    <w:rsid w:val="002E73C4"/>
    <w:rsid w:val="002F1AA1"/>
    <w:rsid w:val="002F43F8"/>
    <w:rsid w:val="00310EDA"/>
    <w:rsid w:val="0032104B"/>
    <w:rsid w:val="0033395B"/>
    <w:rsid w:val="003524F5"/>
    <w:rsid w:val="00360B42"/>
    <w:rsid w:val="003616BA"/>
    <w:rsid w:val="00366216"/>
    <w:rsid w:val="0036782D"/>
    <w:rsid w:val="00370767"/>
    <w:rsid w:val="003A3199"/>
    <w:rsid w:val="003A4CAB"/>
    <w:rsid w:val="003A666D"/>
    <w:rsid w:val="003A7423"/>
    <w:rsid w:val="003A7AB2"/>
    <w:rsid w:val="003B38D1"/>
    <w:rsid w:val="003E1ADB"/>
    <w:rsid w:val="003E6184"/>
    <w:rsid w:val="00406583"/>
    <w:rsid w:val="00406685"/>
    <w:rsid w:val="0043099A"/>
    <w:rsid w:val="004425E1"/>
    <w:rsid w:val="00443BB1"/>
    <w:rsid w:val="00444C36"/>
    <w:rsid w:val="004468A3"/>
    <w:rsid w:val="00447E58"/>
    <w:rsid w:val="004514CE"/>
    <w:rsid w:val="00452233"/>
    <w:rsid w:val="004552AE"/>
    <w:rsid w:val="004627CF"/>
    <w:rsid w:val="00467B11"/>
    <w:rsid w:val="004723DD"/>
    <w:rsid w:val="004749CF"/>
    <w:rsid w:val="004763C6"/>
    <w:rsid w:val="00477D25"/>
    <w:rsid w:val="00484718"/>
    <w:rsid w:val="00485465"/>
    <w:rsid w:val="00485B18"/>
    <w:rsid w:val="004957AC"/>
    <w:rsid w:val="004A4146"/>
    <w:rsid w:val="004B0292"/>
    <w:rsid w:val="004B287D"/>
    <w:rsid w:val="004C59DD"/>
    <w:rsid w:val="00522155"/>
    <w:rsid w:val="00523111"/>
    <w:rsid w:val="00530481"/>
    <w:rsid w:val="00531883"/>
    <w:rsid w:val="005326BD"/>
    <w:rsid w:val="005569AB"/>
    <w:rsid w:val="00565B40"/>
    <w:rsid w:val="00572036"/>
    <w:rsid w:val="005840D9"/>
    <w:rsid w:val="00594987"/>
    <w:rsid w:val="005A7D60"/>
    <w:rsid w:val="005B3E37"/>
    <w:rsid w:val="005D16C9"/>
    <w:rsid w:val="005D63F3"/>
    <w:rsid w:val="005F020B"/>
    <w:rsid w:val="005F16DB"/>
    <w:rsid w:val="005F5229"/>
    <w:rsid w:val="00600A33"/>
    <w:rsid w:val="00612A44"/>
    <w:rsid w:val="00612D82"/>
    <w:rsid w:val="0061590F"/>
    <w:rsid w:val="00615EB4"/>
    <w:rsid w:val="00616F5D"/>
    <w:rsid w:val="00631219"/>
    <w:rsid w:val="0063216D"/>
    <w:rsid w:val="0063403C"/>
    <w:rsid w:val="00636C5B"/>
    <w:rsid w:val="00637C60"/>
    <w:rsid w:val="006417F1"/>
    <w:rsid w:val="00650B94"/>
    <w:rsid w:val="006635D3"/>
    <w:rsid w:val="006660F6"/>
    <w:rsid w:val="00670C33"/>
    <w:rsid w:val="006710F1"/>
    <w:rsid w:val="0068364D"/>
    <w:rsid w:val="00683752"/>
    <w:rsid w:val="00687569"/>
    <w:rsid w:val="006916A8"/>
    <w:rsid w:val="006947A6"/>
    <w:rsid w:val="006965F2"/>
    <w:rsid w:val="00697719"/>
    <w:rsid w:val="006B3A00"/>
    <w:rsid w:val="006C0412"/>
    <w:rsid w:val="006C6F8B"/>
    <w:rsid w:val="006D3899"/>
    <w:rsid w:val="006D6E20"/>
    <w:rsid w:val="006E1A50"/>
    <w:rsid w:val="006E699C"/>
    <w:rsid w:val="006E6E16"/>
    <w:rsid w:val="006F2B93"/>
    <w:rsid w:val="00703E95"/>
    <w:rsid w:val="00704643"/>
    <w:rsid w:val="00706790"/>
    <w:rsid w:val="00711A9F"/>
    <w:rsid w:val="007201CA"/>
    <w:rsid w:val="00725C8E"/>
    <w:rsid w:val="00737E5D"/>
    <w:rsid w:val="00740A2F"/>
    <w:rsid w:val="00741256"/>
    <w:rsid w:val="007475AB"/>
    <w:rsid w:val="007515B9"/>
    <w:rsid w:val="00762269"/>
    <w:rsid w:val="007628F4"/>
    <w:rsid w:val="0077118F"/>
    <w:rsid w:val="00787EAE"/>
    <w:rsid w:val="00790FD4"/>
    <w:rsid w:val="0079355B"/>
    <w:rsid w:val="00795D2D"/>
    <w:rsid w:val="007B0306"/>
    <w:rsid w:val="007B32BA"/>
    <w:rsid w:val="007B3536"/>
    <w:rsid w:val="007C5C96"/>
    <w:rsid w:val="007D2AFA"/>
    <w:rsid w:val="007D351C"/>
    <w:rsid w:val="007D3838"/>
    <w:rsid w:val="007E0DFD"/>
    <w:rsid w:val="007E2A30"/>
    <w:rsid w:val="007E6194"/>
    <w:rsid w:val="007F54DE"/>
    <w:rsid w:val="00800819"/>
    <w:rsid w:val="00804D48"/>
    <w:rsid w:val="00805594"/>
    <w:rsid w:val="0080652F"/>
    <w:rsid w:val="00815121"/>
    <w:rsid w:val="00816920"/>
    <w:rsid w:val="00836C0A"/>
    <w:rsid w:val="00847329"/>
    <w:rsid w:val="00863FF2"/>
    <w:rsid w:val="00865A06"/>
    <w:rsid w:val="00871429"/>
    <w:rsid w:val="0089203E"/>
    <w:rsid w:val="00896F6A"/>
    <w:rsid w:val="0089721F"/>
    <w:rsid w:val="008A788D"/>
    <w:rsid w:val="008B1C84"/>
    <w:rsid w:val="008B5A66"/>
    <w:rsid w:val="008C0FD6"/>
    <w:rsid w:val="008C4D11"/>
    <w:rsid w:val="008D175D"/>
    <w:rsid w:val="008E007C"/>
    <w:rsid w:val="008E30F3"/>
    <w:rsid w:val="008F246C"/>
    <w:rsid w:val="008F54F7"/>
    <w:rsid w:val="00901567"/>
    <w:rsid w:val="00903449"/>
    <w:rsid w:val="009202A2"/>
    <w:rsid w:val="0092072F"/>
    <w:rsid w:val="00921008"/>
    <w:rsid w:val="00921606"/>
    <w:rsid w:val="00927DEA"/>
    <w:rsid w:val="009324AD"/>
    <w:rsid w:val="009414A6"/>
    <w:rsid w:val="00944D38"/>
    <w:rsid w:val="00947C2B"/>
    <w:rsid w:val="0095096D"/>
    <w:rsid w:val="009521ED"/>
    <w:rsid w:val="00962C2E"/>
    <w:rsid w:val="00963B88"/>
    <w:rsid w:val="009732A6"/>
    <w:rsid w:val="0097574F"/>
    <w:rsid w:val="00980374"/>
    <w:rsid w:val="009950D5"/>
    <w:rsid w:val="009B606D"/>
    <w:rsid w:val="009C49F6"/>
    <w:rsid w:val="009F6F02"/>
    <w:rsid w:val="00A05E75"/>
    <w:rsid w:val="00A12C50"/>
    <w:rsid w:val="00A12D30"/>
    <w:rsid w:val="00A233BA"/>
    <w:rsid w:val="00A25B55"/>
    <w:rsid w:val="00A33118"/>
    <w:rsid w:val="00A35919"/>
    <w:rsid w:val="00A433FB"/>
    <w:rsid w:val="00A44A1A"/>
    <w:rsid w:val="00A55A61"/>
    <w:rsid w:val="00A6224D"/>
    <w:rsid w:val="00A72769"/>
    <w:rsid w:val="00A72C9A"/>
    <w:rsid w:val="00A813D7"/>
    <w:rsid w:val="00A90C64"/>
    <w:rsid w:val="00A914D0"/>
    <w:rsid w:val="00A95E46"/>
    <w:rsid w:val="00AA3BA2"/>
    <w:rsid w:val="00AA6E0B"/>
    <w:rsid w:val="00AA7DA0"/>
    <w:rsid w:val="00AC2050"/>
    <w:rsid w:val="00AC448F"/>
    <w:rsid w:val="00AD1529"/>
    <w:rsid w:val="00AD2AE6"/>
    <w:rsid w:val="00AD56B3"/>
    <w:rsid w:val="00AE70DD"/>
    <w:rsid w:val="00AE752E"/>
    <w:rsid w:val="00AF0FB9"/>
    <w:rsid w:val="00B0335B"/>
    <w:rsid w:val="00B10C88"/>
    <w:rsid w:val="00B11A10"/>
    <w:rsid w:val="00B124D8"/>
    <w:rsid w:val="00B13B99"/>
    <w:rsid w:val="00B20922"/>
    <w:rsid w:val="00B2490C"/>
    <w:rsid w:val="00B258D2"/>
    <w:rsid w:val="00B353AC"/>
    <w:rsid w:val="00B37A0B"/>
    <w:rsid w:val="00B4157B"/>
    <w:rsid w:val="00B45A63"/>
    <w:rsid w:val="00B4656A"/>
    <w:rsid w:val="00B6204A"/>
    <w:rsid w:val="00B642D9"/>
    <w:rsid w:val="00B676D7"/>
    <w:rsid w:val="00B7170B"/>
    <w:rsid w:val="00B76817"/>
    <w:rsid w:val="00B815DD"/>
    <w:rsid w:val="00B84E41"/>
    <w:rsid w:val="00B86326"/>
    <w:rsid w:val="00BA39BE"/>
    <w:rsid w:val="00BB0B1C"/>
    <w:rsid w:val="00BB3AC4"/>
    <w:rsid w:val="00BB579E"/>
    <w:rsid w:val="00BD7087"/>
    <w:rsid w:val="00BE0466"/>
    <w:rsid w:val="00C03B1E"/>
    <w:rsid w:val="00C03DCA"/>
    <w:rsid w:val="00C046FB"/>
    <w:rsid w:val="00C10D41"/>
    <w:rsid w:val="00C1105E"/>
    <w:rsid w:val="00C115C0"/>
    <w:rsid w:val="00C230BD"/>
    <w:rsid w:val="00C24EC5"/>
    <w:rsid w:val="00C36939"/>
    <w:rsid w:val="00C40912"/>
    <w:rsid w:val="00C53957"/>
    <w:rsid w:val="00C559A9"/>
    <w:rsid w:val="00C6072D"/>
    <w:rsid w:val="00C60E7D"/>
    <w:rsid w:val="00C65261"/>
    <w:rsid w:val="00C66D3E"/>
    <w:rsid w:val="00C81715"/>
    <w:rsid w:val="00C83B53"/>
    <w:rsid w:val="00C921D8"/>
    <w:rsid w:val="00C9650D"/>
    <w:rsid w:val="00CA32FA"/>
    <w:rsid w:val="00CA469A"/>
    <w:rsid w:val="00CA4B22"/>
    <w:rsid w:val="00CA5CAD"/>
    <w:rsid w:val="00CB3239"/>
    <w:rsid w:val="00CC7C23"/>
    <w:rsid w:val="00CD589F"/>
    <w:rsid w:val="00CD5DB2"/>
    <w:rsid w:val="00CE159E"/>
    <w:rsid w:val="00CE6DB4"/>
    <w:rsid w:val="00CF59B2"/>
    <w:rsid w:val="00D134FB"/>
    <w:rsid w:val="00D26103"/>
    <w:rsid w:val="00D360AF"/>
    <w:rsid w:val="00D37831"/>
    <w:rsid w:val="00D45D4E"/>
    <w:rsid w:val="00D60D5C"/>
    <w:rsid w:val="00D65C8B"/>
    <w:rsid w:val="00D76310"/>
    <w:rsid w:val="00D8496F"/>
    <w:rsid w:val="00D86CA4"/>
    <w:rsid w:val="00D92177"/>
    <w:rsid w:val="00D922F6"/>
    <w:rsid w:val="00D97844"/>
    <w:rsid w:val="00DB21CA"/>
    <w:rsid w:val="00DB4F43"/>
    <w:rsid w:val="00DC09ED"/>
    <w:rsid w:val="00DD3021"/>
    <w:rsid w:val="00DD4181"/>
    <w:rsid w:val="00E04B86"/>
    <w:rsid w:val="00E05B0A"/>
    <w:rsid w:val="00E101E6"/>
    <w:rsid w:val="00E15B7B"/>
    <w:rsid w:val="00E22400"/>
    <w:rsid w:val="00E22E3E"/>
    <w:rsid w:val="00E25C97"/>
    <w:rsid w:val="00E268EF"/>
    <w:rsid w:val="00E354AD"/>
    <w:rsid w:val="00E40402"/>
    <w:rsid w:val="00E51A92"/>
    <w:rsid w:val="00E54238"/>
    <w:rsid w:val="00E57D84"/>
    <w:rsid w:val="00E84687"/>
    <w:rsid w:val="00E871FE"/>
    <w:rsid w:val="00E91544"/>
    <w:rsid w:val="00E93C5C"/>
    <w:rsid w:val="00E965B1"/>
    <w:rsid w:val="00E97E71"/>
    <w:rsid w:val="00EA1AEF"/>
    <w:rsid w:val="00EB4096"/>
    <w:rsid w:val="00EC018C"/>
    <w:rsid w:val="00EC1D4A"/>
    <w:rsid w:val="00ED734F"/>
    <w:rsid w:val="00EE1298"/>
    <w:rsid w:val="00EE2111"/>
    <w:rsid w:val="00EF2A24"/>
    <w:rsid w:val="00EF4CEC"/>
    <w:rsid w:val="00EF6CF0"/>
    <w:rsid w:val="00F00838"/>
    <w:rsid w:val="00F03A9A"/>
    <w:rsid w:val="00F141FE"/>
    <w:rsid w:val="00F150A7"/>
    <w:rsid w:val="00F22086"/>
    <w:rsid w:val="00F23CFA"/>
    <w:rsid w:val="00F3497F"/>
    <w:rsid w:val="00F42532"/>
    <w:rsid w:val="00F50AC0"/>
    <w:rsid w:val="00F54822"/>
    <w:rsid w:val="00F57902"/>
    <w:rsid w:val="00F62FBD"/>
    <w:rsid w:val="00F705EF"/>
    <w:rsid w:val="00F715A6"/>
    <w:rsid w:val="00F741A1"/>
    <w:rsid w:val="00F74D5D"/>
    <w:rsid w:val="00FA0D39"/>
    <w:rsid w:val="00FA54E4"/>
    <w:rsid w:val="00FA7141"/>
    <w:rsid w:val="00FB1FE3"/>
    <w:rsid w:val="00FB353B"/>
    <w:rsid w:val="00FB3C41"/>
    <w:rsid w:val="00FB4746"/>
    <w:rsid w:val="00FB6DF1"/>
    <w:rsid w:val="00FC1207"/>
    <w:rsid w:val="00FC34CB"/>
    <w:rsid w:val="00FD3834"/>
    <w:rsid w:val="00FD652E"/>
    <w:rsid w:val="00FE0F1B"/>
    <w:rsid w:val="00FF0008"/>
    <w:rsid w:val="00FF4F13"/>
    <w:rsid w:val="00FF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keepNext/>
      <w:keepLines/>
      <w:adjustRightInd w:val="0"/>
      <w:jc w:val="distribute"/>
      <w:outlineLvl w:val="0"/>
    </w:pPr>
    <w:rPr>
      <w:rFonts w:eastAsia="公文小标宋简"/>
      <w:b/>
      <w:color w:val="FF0000"/>
      <w:kern w:val="44"/>
      <w:sz w:val="48"/>
    </w:rPr>
  </w:style>
  <w:style w:type="paragraph" w:styleId="2">
    <w:name w:val="heading 2"/>
    <w:basedOn w:val="a"/>
    <w:next w:val="a0"/>
    <w:qFormat/>
    <w:pPr>
      <w:keepNext/>
      <w:keepLines/>
      <w:spacing w:before="260" w:after="260" w:line="416" w:lineRule="auto"/>
      <w:outlineLvl w:val="1"/>
    </w:pPr>
    <w:rPr>
      <w:rFonts w:ascii="Arial" w:eastAsia="黑体" w:hAnsi="Arial"/>
      <w:b/>
    </w:rPr>
  </w:style>
  <w:style w:type="paragraph" w:styleId="3">
    <w:name w:val="heading 3"/>
    <w:basedOn w:val="a"/>
    <w:next w:val="a0"/>
    <w:qFormat/>
    <w:pPr>
      <w:keepNext/>
      <w:keepLines/>
      <w:spacing w:before="1000" w:after="400"/>
      <w:jc w:val="center"/>
      <w:outlineLvl w:val="2"/>
    </w:pPr>
    <w:rPr>
      <w:rFonts w:ascii="公文小标宋简" w:eastAsia="公文小标宋简"/>
      <w:noProof/>
      <w:sz w:val="44"/>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0正文（首行缩进两字）"/>
    <w:basedOn w:val="a"/>
    <w:pPr>
      <w:ind w:firstLine="630"/>
    </w:pPr>
    <w:rPr>
      <w:kern w:val="0"/>
    </w:rPr>
  </w:style>
  <w:style w:type="paragraph" w:styleId="a4">
    <w:name w:val="footer"/>
    <w:basedOn w:val="a"/>
    <w:pPr>
      <w:tabs>
        <w:tab w:val="center" w:pos="4153"/>
        <w:tab w:val="right" w:pos="8306"/>
      </w:tabs>
      <w:snapToGrid w:val="0"/>
      <w:jc w:val="left"/>
    </w:pPr>
    <w:rPr>
      <w:sz w:val="18"/>
    </w:rPr>
  </w:style>
  <w:style w:type="character" w:styleId="a5">
    <w:name w:val="page number"/>
    <w:rPr>
      <w:rFonts w:eastAsia="宋体"/>
      <w:sz w:val="28"/>
    </w:rPr>
  </w:style>
  <w:style w:type="paragraph" w:customStyle="1" w:styleId="a6">
    <w:name w:val="主题词"/>
    <w:basedOn w:val="a"/>
    <w:pPr>
      <w:framePr w:wrap="notBeside" w:hAnchor="margin" w:x="1" w:yAlign="bottom"/>
      <w:ind w:left="1246" w:hanging="1246"/>
    </w:pPr>
    <w:rPr>
      <w:rFonts w:eastAsia="公文小标宋简"/>
    </w:rPr>
  </w:style>
  <w:style w:type="paragraph" w:customStyle="1" w:styleId="a7">
    <w:name w:val="居中"/>
    <w:basedOn w:val="a"/>
    <w:autoRedefine/>
    <w:pPr>
      <w:jc w:val="center"/>
    </w:pPr>
    <w:rPr>
      <w:rFonts w:eastAsia="宋体"/>
      <w:color w:val="000000"/>
      <w:sz w:val="21"/>
      <w:szCs w:val="18"/>
    </w:rPr>
  </w:style>
  <w:style w:type="paragraph" w:customStyle="1" w:styleId="a8">
    <w:name w:val="附件"/>
    <w:basedOn w:val="a"/>
    <w:pPr>
      <w:ind w:left="1638" w:hanging="1016"/>
    </w:pPr>
  </w:style>
  <w:style w:type="paragraph" w:styleId="a9">
    <w:name w:val="Date"/>
    <w:basedOn w:val="a"/>
    <w:next w:val="a"/>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customStyle="1" w:styleId="ab">
    <w:name w:val="秘密紧急"/>
    <w:basedOn w:val="a"/>
    <w:pPr>
      <w:jc w:val="right"/>
    </w:pPr>
    <w:rPr>
      <w:rFonts w:ascii="黑体" w:eastAsia="黑体"/>
    </w:rPr>
  </w:style>
  <w:style w:type="paragraph" w:customStyle="1" w:styleId="ac">
    <w:name w:val="抄 送"/>
    <w:basedOn w:val="a6"/>
    <w:pPr>
      <w:framePr w:wrap="notBeside"/>
      <w:ind w:left="0" w:firstLine="0"/>
    </w:pPr>
    <w:rPr>
      <w:rFonts w:eastAsia="仿宋_GB2312"/>
    </w:rPr>
  </w:style>
  <w:style w:type="paragraph" w:customStyle="1" w:styleId="0">
    <w:name w:val="0小五居中"/>
    <w:basedOn w:val="a"/>
    <w:autoRedefine/>
    <w:pPr>
      <w:adjustRightInd w:val="0"/>
      <w:snapToGrid w:val="0"/>
      <w:ind w:leftChars="-50" w:left="-105" w:rightChars="-50" w:right="-105"/>
      <w:jc w:val="center"/>
    </w:pPr>
    <w:rPr>
      <w:rFonts w:eastAsia="宋体"/>
      <w:sz w:val="18"/>
      <w:szCs w:val="24"/>
    </w:rPr>
  </w:style>
  <w:style w:type="paragraph" w:styleId="ad">
    <w:name w:val="Document Map"/>
    <w:basedOn w:val="a"/>
    <w:semiHidden/>
    <w:pPr>
      <w:shd w:val="clear" w:color="auto" w:fill="000080"/>
    </w:pPr>
  </w:style>
  <w:style w:type="paragraph" w:styleId="ae">
    <w:name w:val="Balloon Text"/>
    <w:basedOn w:val="a"/>
    <w:semiHidden/>
    <w:rsid w:val="00615EB4"/>
    <w:rPr>
      <w:sz w:val="18"/>
      <w:szCs w:val="18"/>
    </w:rPr>
  </w:style>
  <w:style w:type="paragraph" w:customStyle="1" w:styleId="af">
    <w:name w:val="文章标题"/>
    <w:basedOn w:val="a"/>
    <w:next w:val="a"/>
    <w:autoRedefine/>
    <w:rsid w:val="00A35919"/>
    <w:pPr>
      <w:adjustRightInd w:val="0"/>
      <w:spacing w:after="120" w:line="540" w:lineRule="exact"/>
      <w:jc w:val="center"/>
    </w:pPr>
    <w:rPr>
      <w:rFonts w:ascii="仿宋_GB2312"/>
      <w:color w:val="000000"/>
      <w:kern w:val="0"/>
    </w:rPr>
  </w:style>
  <w:style w:type="table" w:styleId="af0">
    <w:name w:val="Table Grid"/>
    <w:basedOn w:val="a2"/>
    <w:rsid w:val="00FB6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rsid w:val="00FB6DF1"/>
    <w:pPr>
      <w:spacing w:after="120"/>
    </w:pPr>
    <w:rPr>
      <w:rFonts w:eastAsia="宋体"/>
      <w:sz w:val="21"/>
      <w:szCs w:val="24"/>
    </w:rPr>
  </w:style>
  <w:style w:type="paragraph" w:styleId="af2">
    <w:name w:val="Signature"/>
    <w:aliases w:val="单位"/>
    <w:basedOn w:val="a"/>
    <w:autoRedefine/>
    <w:rsid w:val="00FB6DF1"/>
    <w:pPr>
      <w:adjustRightInd w:val="0"/>
      <w:snapToGrid w:val="0"/>
      <w:spacing w:beforeLines="50" w:before="286" w:afterLines="50" w:after="286" w:line="360" w:lineRule="auto"/>
      <w:jc w:val="center"/>
      <w:textAlignment w:val="baseline"/>
    </w:pPr>
    <w:rPr>
      <w:rFonts w:eastAsia="楷体_GB2312"/>
      <w:kern w:val="0"/>
      <w:sz w:val="24"/>
    </w:rPr>
  </w:style>
  <w:style w:type="paragraph" w:customStyle="1" w:styleId="10">
    <w:name w:val="样式1"/>
    <w:basedOn w:val="aa"/>
    <w:rsid w:val="00467B11"/>
    <w:pPr>
      <w:pBdr>
        <w:bottom w:val="none" w:sz="0" w:space="0" w:color="auto"/>
      </w:pBdr>
    </w:pPr>
  </w:style>
  <w:style w:type="paragraph" w:customStyle="1" w:styleId="20">
    <w:name w:val="样式2"/>
    <w:basedOn w:val="aa"/>
    <w:rsid w:val="00E15B7B"/>
    <w:pPr>
      <w:pBdr>
        <w:bottom w:val="none" w:sz="0" w:space="0" w:color="auto"/>
      </w:pBdr>
    </w:pPr>
  </w:style>
  <w:style w:type="paragraph" w:customStyle="1" w:styleId="30">
    <w:name w:val="样式3"/>
    <w:basedOn w:val="aa"/>
    <w:rsid w:val="00E15B7B"/>
    <w:pPr>
      <w:pBdr>
        <w:bottom w:val="none" w:sz="0" w:space="0" w:color="auto"/>
      </w:pBdr>
    </w:pPr>
  </w:style>
  <w:style w:type="character" w:styleId="af3">
    <w:name w:val="Hyperlink"/>
    <w:rsid w:val="0089203E"/>
    <w:rPr>
      <w:color w:val="0000FF"/>
      <w:u w:val="single"/>
    </w:rPr>
  </w:style>
  <w:style w:type="paragraph" w:styleId="af4">
    <w:name w:val="Body Text Indent"/>
    <w:basedOn w:val="a"/>
    <w:link w:val="Char"/>
    <w:rsid w:val="00C24EC5"/>
    <w:pPr>
      <w:spacing w:after="120"/>
      <w:ind w:leftChars="200" w:left="420"/>
    </w:pPr>
  </w:style>
  <w:style w:type="character" w:customStyle="1" w:styleId="Char">
    <w:name w:val="正文文本缩进 Char"/>
    <w:link w:val="af4"/>
    <w:rsid w:val="00C24EC5"/>
    <w:rPr>
      <w:rFonts w:eastAsia="仿宋_GB2312"/>
      <w:kern w:val="2"/>
      <w:sz w:val="32"/>
    </w:rPr>
  </w:style>
  <w:style w:type="paragraph" w:styleId="af5">
    <w:name w:val="No Spacing"/>
    <w:uiPriority w:val="1"/>
    <w:qFormat/>
    <w:rsid w:val="00D97844"/>
    <w:pPr>
      <w:widowControl w:val="0"/>
      <w:jc w:val="both"/>
    </w:pPr>
    <w:rPr>
      <w:kern w:val="2"/>
      <w:sz w:val="21"/>
      <w:szCs w:val="24"/>
    </w:rPr>
  </w:style>
  <w:style w:type="paragraph" w:styleId="af6">
    <w:name w:val="List Paragraph"/>
    <w:basedOn w:val="a"/>
    <w:uiPriority w:val="34"/>
    <w:qFormat/>
    <w:rsid w:val="0002013A"/>
    <w:pPr>
      <w:ind w:firstLineChars="200" w:firstLine="420"/>
    </w:pPr>
    <w:rPr>
      <w:rFonts w:ascii="Calibri" w:eastAsia="宋体" w:hAnsi="Calibri"/>
      <w:sz w:val="21"/>
      <w:szCs w:val="22"/>
    </w:rPr>
  </w:style>
  <w:style w:type="paragraph" w:customStyle="1" w:styleId="Default">
    <w:name w:val="Default"/>
    <w:rsid w:val="00616F5D"/>
    <w:pPr>
      <w:widowControl w:val="0"/>
      <w:autoSpaceDE w:val="0"/>
      <w:autoSpaceDN w:val="0"/>
      <w:adjustRightInd w:val="0"/>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053">
      <w:bodyDiv w:val="1"/>
      <w:marLeft w:val="0"/>
      <w:marRight w:val="0"/>
      <w:marTop w:val="0"/>
      <w:marBottom w:val="0"/>
      <w:divBdr>
        <w:top w:val="none" w:sz="0" w:space="0" w:color="auto"/>
        <w:left w:val="none" w:sz="0" w:space="0" w:color="auto"/>
        <w:bottom w:val="none" w:sz="0" w:space="0" w:color="auto"/>
        <w:right w:val="none" w:sz="0" w:space="0" w:color="auto"/>
      </w:divBdr>
    </w:div>
    <w:div w:id="105658547">
      <w:bodyDiv w:val="1"/>
      <w:marLeft w:val="0"/>
      <w:marRight w:val="0"/>
      <w:marTop w:val="0"/>
      <w:marBottom w:val="0"/>
      <w:divBdr>
        <w:top w:val="none" w:sz="0" w:space="0" w:color="auto"/>
        <w:left w:val="none" w:sz="0" w:space="0" w:color="auto"/>
        <w:bottom w:val="none" w:sz="0" w:space="0" w:color="auto"/>
        <w:right w:val="none" w:sz="0" w:space="0" w:color="auto"/>
      </w:divBdr>
    </w:div>
    <w:div w:id="169370074">
      <w:bodyDiv w:val="1"/>
      <w:marLeft w:val="0"/>
      <w:marRight w:val="0"/>
      <w:marTop w:val="0"/>
      <w:marBottom w:val="0"/>
      <w:divBdr>
        <w:top w:val="none" w:sz="0" w:space="0" w:color="auto"/>
        <w:left w:val="none" w:sz="0" w:space="0" w:color="auto"/>
        <w:bottom w:val="none" w:sz="0" w:space="0" w:color="auto"/>
        <w:right w:val="none" w:sz="0" w:space="0" w:color="auto"/>
      </w:divBdr>
    </w:div>
    <w:div w:id="234441488">
      <w:bodyDiv w:val="1"/>
      <w:marLeft w:val="0"/>
      <w:marRight w:val="0"/>
      <w:marTop w:val="0"/>
      <w:marBottom w:val="0"/>
      <w:divBdr>
        <w:top w:val="none" w:sz="0" w:space="0" w:color="auto"/>
        <w:left w:val="none" w:sz="0" w:space="0" w:color="auto"/>
        <w:bottom w:val="none" w:sz="0" w:space="0" w:color="auto"/>
        <w:right w:val="none" w:sz="0" w:space="0" w:color="auto"/>
      </w:divBdr>
    </w:div>
    <w:div w:id="245773515">
      <w:bodyDiv w:val="1"/>
      <w:marLeft w:val="0"/>
      <w:marRight w:val="0"/>
      <w:marTop w:val="0"/>
      <w:marBottom w:val="0"/>
      <w:divBdr>
        <w:top w:val="none" w:sz="0" w:space="0" w:color="auto"/>
        <w:left w:val="none" w:sz="0" w:space="0" w:color="auto"/>
        <w:bottom w:val="none" w:sz="0" w:space="0" w:color="auto"/>
        <w:right w:val="none" w:sz="0" w:space="0" w:color="auto"/>
      </w:divBdr>
    </w:div>
    <w:div w:id="252208169">
      <w:bodyDiv w:val="1"/>
      <w:marLeft w:val="0"/>
      <w:marRight w:val="0"/>
      <w:marTop w:val="0"/>
      <w:marBottom w:val="0"/>
      <w:divBdr>
        <w:top w:val="none" w:sz="0" w:space="0" w:color="auto"/>
        <w:left w:val="none" w:sz="0" w:space="0" w:color="auto"/>
        <w:bottom w:val="none" w:sz="0" w:space="0" w:color="auto"/>
        <w:right w:val="none" w:sz="0" w:space="0" w:color="auto"/>
      </w:divBdr>
    </w:div>
    <w:div w:id="299310160">
      <w:bodyDiv w:val="1"/>
      <w:marLeft w:val="0"/>
      <w:marRight w:val="0"/>
      <w:marTop w:val="0"/>
      <w:marBottom w:val="0"/>
      <w:divBdr>
        <w:top w:val="none" w:sz="0" w:space="0" w:color="auto"/>
        <w:left w:val="none" w:sz="0" w:space="0" w:color="auto"/>
        <w:bottom w:val="none" w:sz="0" w:space="0" w:color="auto"/>
        <w:right w:val="none" w:sz="0" w:space="0" w:color="auto"/>
      </w:divBdr>
    </w:div>
    <w:div w:id="314534640">
      <w:bodyDiv w:val="1"/>
      <w:marLeft w:val="0"/>
      <w:marRight w:val="0"/>
      <w:marTop w:val="0"/>
      <w:marBottom w:val="0"/>
      <w:divBdr>
        <w:top w:val="none" w:sz="0" w:space="0" w:color="auto"/>
        <w:left w:val="none" w:sz="0" w:space="0" w:color="auto"/>
        <w:bottom w:val="none" w:sz="0" w:space="0" w:color="auto"/>
        <w:right w:val="none" w:sz="0" w:space="0" w:color="auto"/>
      </w:divBdr>
    </w:div>
    <w:div w:id="356585453">
      <w:bodyDiv w:val="1"/>
      <w:marLeft w:val="0"/>
      <w:marRight w:val="0"/>
      <w:marTop w:val="0"/>
      <w:marBottom w:val="0"/>
      <w:divBdr>
        <w:top w:val="none" w:sz="0" w:space="0" w:color="auto"/>
        <w:left w:val="none" w:sz="0" w:space="0" w:color="auto"/>
        <w:bottom w:val="none" w:sz="0" w:space="0" w:color="auto"/>
        <w:right w:val="none" w:sz="0" w:space="0" w:color="auto"/>
      </w:divBdr>
    </w:div>
    <w:div w:id="363100574">
      <w:bodyDiv w:val="1"/>
      <w:marLeft w:val="0"/>
      <w:marRight w:val="0"/>
      <w:marTop w:val="0"/>
      <w:marBottom w:val="0"/>
      <w:divBdr>
        <w:top w:val="none" w:sz="0" w:space="0" w:color="auto"/>
        <w:left w:val="none" w:sz="0" w:space="0" w:color="auto"/>
        <w:bottom w:val="none" w:sz="0" w:space="0" w:color="auto"/>
        <w:right w:val="none" w:sz="0" w:space="0" w:color="auto"/>
      </w:divBdr>
    </w:div>
    <w:div w:id="390740371">
      <w:bodyDiv w:val="1"/>
      <w:marLeft w:val="0"/>
      <w:marRight w:val="0"/>
      <w:marTop w:val="0"/>
      <w:marBottom w:val="0"/>
      <w:divBdr>
        <w:top w:val="none" w:sz="0" w:space="0" w:color="auto"/>
        <w:left w:val="none" w:sz="0" w:space="0" w:color="auto"/>
        <w:bottom w:val="none" w:sz="0" w:space="0" w:color="auto"/>
        <w:right w:val="none" w:sz="0" w:space="0" w:color="auto"/>
      </w:divBdr>
    </w:div>
    <w:div w:id="458307315">
      <w:bodyDiv w:val="1"/>
      <w:marLeft w:val="0"/>
      <w:marRight w:val="0"/>
      <w:marTop w:val="0"/>
      <w:marBottom w:val="0"/>
      <w:divBdr>
        <w:top w:val="none" w:sz="0" w:space="0" w:color="auto"/>
        <w:left w:val="none" w:sz="0" w:space="0" w:color="auto"/>
        <w:bottom w:val="none" w:sz="0" w:space="0" w:color="auto"/>
        <w:right w:val="none" w:sz="0" w:space="0" w:color="auto"/>
      </w:divBdr>
    </w:div>
    <w:div w:id="483551113">
      <w:bodyDiv w:val="1"/>
      <w:marLeft w:val="0"/>
      <w:marRight w:val="0"/>
      <w:marTop w:val="0"/>
      <w:marBottom w:val="0"/>
      <w:divBdr>
        <w:top w:val="none" w:sz="0" w:space="0" w:color="auto"/>
        <w:left w:val="none" w:sz="0" w:space="0" w:color="auto"/>
        <w:bottom w:val="none" w:sz="0" w:space="0" w:color="auto"/>
        <w:right w:val="none" w:sz="0" w:space="0" w:color="auto"/>
      </w:divBdr>
    </w:div>
    <w:div w:id="795607999">
      <w:bodyDiv w:val="1"/>
      <w:marLeft w:val="0"/>
      <w:marRight w:val="0"/>
      <w:marTop w:val="0"/>
      <w:marBottom w:val="0"/>
      <w:divBdr>
        <w:top w:val="none" w:sz="0" w:space="0" w:color="auto"/>
        <w:left w:val="none" w:sz="0" w:space="0" w:color="auto"/>
        <w:bottom w:val="none" w:sz="0" w:space="0" w:color="auto"/>
        <w:right w:val="none" w:sz="0" w:space="0" w:color="auto"/>
      </w:divBdr>
    </w:div>
    <w:div w:id="796215724">
      <w:bodyDiv w:val="1"/>
      <w:marLeft w:val="0"/>
      <w:marRight w:val="0"/>
      <w:marTop w:val="0"/>
      <w:marBottom w:val="0"/>
      <w:divBdr>
        <w:top w:val="none" w:sz="0" w:space="0" w:color="auto"/>
        <w:left w:val="none" w:sz="0" w:space="0" w:color="auto"/>
        <w:bottom w:val="none" w:sz="0" w:space="0" w:color="auto"/>
        <w:right w:val="none" w:sz="0" w:space="0" w:color="auto"/>
      </w:divBdr>
    </w:div>
    <w:div w:id="882594927">
      <w:bodyDiv w:val="1"/>
      <w:marLeft w:val="0"/>
      <w:marRight w:val="0"/>
      <w:marTop w:val="0"/>
      <w:marBottom w:val="0"/>
      <w:divBdr>
        <w:top w:val="none" w:sz="0" w:space="0" w:color="auto"/>
        <w:left w:val="none" w:sz="0" w:space="0" w:color="auto"/>
        <w:bottom w:val="none" w:sz="0" w:space="0" w:color="auto"/>
        <w:right w:val="none" w:sz="0" w:space="0" w:color="auto"/>
      </w:divBdr>
    </w:div>
    <w:div w:id="895358579">
      <w:bodyDiv w:val="1"/>
      <w:marLeft w:val="0"/>
      <w:marRight w:val="0"/>
      <w:marTop w:val="0"/>
      <w:marBottom w:val="0"/>
      <w:divBdr>
        <w:top w:val="none" w:sz="0" w:space="0" w:color="auto"/>
        <w:left w:val="none" w:sz="0" w:space="0" w:color="auto"/>
        <w:bottom w:val="none" w:sz="0" w:space="0" w:color="auto"/>
        <w:right w:val="none" w:sz="0" w:space="0" w:color="auto"/>
      </w:divBdr>
    </w:div>
    <w:div w:id="912548658">
      <w:bodyDiv w:val="1"/>
      <w:marLeft w:val="0"/>
      <w:marRight w:val="0"/>
      <w:marTop w:val="0"/>
      <w:marBottom w:val="0"/>
      <w:divBdr>
        <w:top w:val="none" w:sz="0" w:space="0" w:color="auto"/>
        <w:left w:val="none" w:sz="0" w:space="0" w:color="auto"/>
        <w:bottom w:val="none" w:sz="0" w:space="0" w:color="auto"/>
        <w:right w:val="none" w:sz="0" w:space="0" w:color="auto"/>
      </w:divBdr>
    </w:div>
    <w:div w:id="957418887">
      <w:bodyDiv w:val="1"/>
      <w:marLeft w:val="0"/>
      <w:marRight w:val="0"/>
      <w:marTop w:val="0"/>
      <w:marBottom w:val="0"/>
      <w:divBdr>
        <w:top w:val="none" w:sz="0" w:space="0" w:color="auto"/>
        <w:left w:val="none" w:sz="0" w:space="0" w:color="auto"/>
        <w:bottom w:val="none" w:sz="0" w:space="0" w:color="auto"/>
        <w:right w:val="none" w:sz="0" w:space="0" w:color="auto"/>
      </w:divBdr>
    </w:div>
    <w:div w:id="1033000011">
      <w:bodyDiv w:val="1"/>
      <w:marLeft w:val="0"/>
      <w:marRight w:val="0"/>
      <w:marTop w:val="0"/>
      <w:marBottom w:val="0"/>
      <w:divBdr>
        <w:top w:val="none" w:sz="0" w:space="0" w:color="auto"/>
        <w:left w:val="none" w:sz="0" w:space="0" w:color="auto"/>
        <w:bottom w:val="none" w:sz="0" w:space="0" w:color="auto"/>
        <w:right w:val="none" w:sz="0" w:space="0" w:color="auto"/>
      </w:divBdr>
    </w:div>
    <w:div w:id="1046442166">
      <w:bodyDiv w:val="1"/>
      <w:marLeft w:val="0"/>
      <w:marRight w:val="0"/>
      <w:marTop w:val="0"/>
      <w:marBottom w:val="0"/>
      <w:divBdr>
        <w:top w:val="none" w:sz="0" w:space="0" w:color="auto"/>
        <w:left w:val="none" w:sz="0" w:space="0" w:color="auto"/>
        <w:bottom w:val="none" w:sz="0" w:space="0" w:color="auto"/>
        <w:right w:val="none" w:sz="0" w:space="0" w:color="auto"/>
      </w:divBdr>
    </w:div>
    <w:div w:id="1247036790">
      <w:bodyDiv w:val="1"/>
      <w:marLeft w:val="0"/>
      <w:marRight w:val="0"/>
      <w:marTop w:val="0"/>
      <w:marBottom w:val="0"/>
      <w:divBdr>
        <w:top w:val="none" w:sz="0" w:space="0" w:color="auto"/>
        <w:left w:val="none" w:sz="0" w:space="0" w:color="auto"/>
        <w:bottom w:val="none" w:sz="0" w:space="0" w:color="auto"/>
        <w:right w:val="none" w:sz="0" w:space="0" w:color="auto"/>
      </w:divBdr>
    </w:div>
    <w:div w:id="1248424943">
      <w:bodyDiv w:val="1"/>
      <w:marLeft w:val="0"/>
      <w:marRight w:val="0"/>
      <w:marTop w:val="0"/>
      <w:marBottom w:val="0"/>
      <w:divBdr>
        <w:top w:val="none" w:sz="0" w:space="0" w:color="auto"/>
        <w:left w:val="none" w:sz="0" w:space="0" w:color="auto"/>
        <w:bottom w:val="none" w:sz="0" w:space="0" w:color="auto"/>
        <w:right w:val="none" w:sz="0" w:space="0" w:color="auto"/>
      </w:divBdr>
    </w:div>
    <w:div w:id="1360157601">
      <w:bodyDiv w:val="1"/>
      <w:marLeft w:val="0"/>
      <w:marRight w:val="0"/>
      <w:marTop w:val="0"/>
      <w:marBottom w:val="0"/>
      <w:divBdr>
        <w:top w:val="none" w:sz="0" w:space="0" w:color="auto"/>
        <w:left w:val="none" w:sz="0" w:space="0" w:color="auto"/>
        <w:bottom w:val="none" w:sz="0" w:space="0" w:color="auto"/>
        <w:right w:val="none" w:sz="0" w:space="0" w:color="auto"/>
      </w:divBdr>
    </w:div>
    <w:div w:id="1677146261">
      <w:bodyDiv w:val="1"/>
      <w:marLeft w:val="0"/>
      <w:marRight w:val="0"/>
      <w:marTop w:val="0"/>
      <w:marBottom w:val="0"/>
      <w:divBdr>
        <w:top w:val="none" w:sz="0" w:space="0" w:color="auto"/>
        <w:left w:val="none" w:sz="0" w:space="0" w:color="auto"/>
        <w:bottom w:val="none" w:sz="0" w:space="0" w:color="auto"/>
        <w:right w:val="none" w:sz="0" w:space="0" w:color="auto"/>
      </w:divBdr>
    </w:div>
    <w:div w:id="1727413740">
      <w:bodyDiv w:val="1"/>
      <w:marLeft w:val="0"/>
      <w:marRight w:val="0"/>
      <w:marTop w:val="0"/>
      <w:marBottom w:val="0"/>
      <w:divBdr>
        <w:top w:val="none" w:sz="0" w:space="0" w:color="auto"/>
        <w:left w:val="none" w:sz="0" w:space="0" w:color="auto"/>
        <w:bottom w:val="none" w:sz="0" w:space="0" w:color="auto"/>
        <w:right w:val="none" w:sz="0" w:space="0" w:color="auto"/>
      </w:divBdr>
    </w:div>
    <w:div w:id="1961524683">
      <w:bodyDiv w:val="1"/>
      <w:marLeft w:val="0"/>
      <w:marRight w:val="0"/>
      <w:marTop w:val="0"/>
      <w:marBottom w:val="0"/>
      <w:divBdr>
        <w:top w:val="none" w:sz="0" w:space="0" w:color="auto"/>
        <w:left w:val="none" w:sz="0" w:space="0" w:color="auto"/>
        <w:bottom w:val="none" w:sz="0" w:space="0" w:color="auto"/>
        <w:right w:val="none" w:sz="0" w:space="0" w:color="auto"/>
      </w:divBdr>
    </w:div>
    <w:div w:id="2028872432">
      <w:bodyDiv w:val="1"/>
      <w:marLeft w:val="0"/>
      <w:marRight w:val="0"/>
      <w:marTop w:val="0"/>
      <w:marBottom w:val="0"/>
      <w:divBdr>
        <w:top w:val="none" w:sz="0" w:space="0" w:color="auto"/>
        <w:left w:val="none" w:sz="0" w:space="0" w:color="auto"/>
        <w:bottom w:val="none" w:sz="0" w:space="0" w:color="auto"/>
        <w:right w:val="none" w:sz="0" w:space="0" w:color="auto"/>
      </w:divBdr>
    </w:div>
    <w:div w:id="20867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13791-CFDF-42C7-A0AD-38BB969B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624</Words>
  <Characters>3561</Characters>
  <Application>Microsoft Office Word</Application>
  <DocSecurity>0</DocSecurity>
  <Lines>29</Lines>
  <Paragraphs>8</Paragraphs>
  <ScaleCrop>false</ScaleCrop>
  <Company>WWW.YlmF.CoM</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姚玉娟</cp:lastModifiedBy>
  <cp:revision>4</cp:revision>
  <cp:lastPrinted>2019-06-03T02:24:00Z</cp:lastPrinted>
  <dcterms:created xsi:type="dcterms:W3CDTF">2019-07-11T02:29:00Z</dcterms:created>
  <dcterms:modified xsi:type="dcterms:W3CDTF">2019-07-11T02:35:00Z</dcterms:modified>
</cp:coreProperties>
</file>